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361C" w:rsidRDefault="0025361C">
      <w:pPr>
        <w:spacing w:before="240" w:after="72" w:line="360" w:lineRule="auto"/>
        <w:jc w:val="center"/>
        <w:rPr>
          <w:rFonts w:asciiTheme="minorEastAsia" w:eastAsiaTheme="minorEastAsia" w:hAnsiTheme="minorEastAsia"/>
        </w:rPr>
      </w:pPr>
    </w:p>
    <w:p w:rsidR="0025361C" w:rsidRDefault="0025361C">
      <w:pPr>
        <w:spacing w:before="240" w:after="72" w:line="360" w:lineRule="auto"/>
        <w:jc w:val="center"/>
        <w:rPr>
          <w:rFonts w:asciiTheme="minorEastAsia" w:eastAsiaTheme="minorEastAsia" w:hAnsiTheme="minorEastAsia"/>
        </w:rPr>
      </w:pPr>
    </w:p>
    <w:p w:rsidR="0025361C" w:rsidRDefault="0025361C">
      <w:pPr>
        <w:spacing w:before="240" w:after="72" w:line="360" w:lineRule="auto"/>
        <w:jc w:val="center"/>
        <w:rPr>
          <w:rFonts w:asciiTheme="minorEastAsia" w:eastAsiaTheme="minorEastAsia" w:hAnsiTheme="minorEastAsia"/>
        </w:rPr>
      </w:pPr>
    </w:p>
    <w:p w:rsidR="0025361C" w:rsidRDefault="00CD5DF8">
      <w:pPr>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南银理财珠联璧合鑫悦享1908三个月定开公募人民币理财产品</w:t>
      </w:r>
    </w:p>
    <w:p w:rsidR="0025361C" w:rsidRDefault="00CD5DF8">
      <w:pPr>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2026</w:t>
      </w:r>
      <w:r>
        <w:rPr>
          <w:rFonts w:ascii="方正黑体简体" w:eastAsia="方正黑体简体" w:hAnsi="Calibri" w:hint="eastAsia"/>
          <w:sz w:val="36"/>
        </w:rPr>
        <w:t>年第</w:t>
      </w:r>
      <w:r>
        <w:rPr>
          <w:rFonts w:ascii="方正黑体简体" w:eastAsia="方正黑体简体" w:hAnsi="Calibri" w:hint="eastAsia"/>
          <w:sz w:val="36"/>
        </w:rPr>
        <w:t>2</w:t>
      </w:r>
      <w:r>
        <w:rPr>
          <w:rFonts w:ascii="方正黑体简体" w:eastAsia="方正黑体简体" w:hAnsi="Calibri" w:hint="eastAsia"/>
          <w:sz w:val="36"/>
        </w:rPr>
        <w:t>季度报告</w:t>
      </w:r>
    </w:p>
    <w:p w:rsidR="0025361C" w:rsidRDefault="0025361C">
      <w:pPr>
        <w:spacing w:before="240" w:after="72" w:line="360" w:lineRule="auto"/>
        <w:jc w:val="center"/>
        <w:rPr>
          <w:rFonts w:ascii="方正黑体简体" w:eastAsia="方正黑体简体"/>
          <w:sz w:val="36"/>
          <w:szCs w:val="36"/>
        </w:rPr>
      </w:pPr>
    </w:p>
    <w:p w:rsidR="0025361C" w:rsidRDefault="0025361C">
      <w:pPr>
        <w:spacing w:before="240" w:after="72" w:line="360" w:lineRule="auto"/>
        <w:jc w:val="center"/>
        <w:rPr>
          <w:rFonts w:ascii="方正黑体简体" w:eastAsia="方正黑体简体"/>
          <w:sz w:val="36"/>
          <w:szCs w:val="36"/>
        </w:rPr>
      </w:pPr>
    </w:p>
    <w:p w:rsidR="0025361C" w:rsidRDefault="0025361C">
      <w:pPr>
        <w:spacing w:before="240" w:after="72" w:line="360" w:lineRule="auto"/>
        <w:jc w:val="center"/>
        <w:rPr>
          <w:rFonts w:ascii="方正黑体简体" w:eastAsia="方正黑体简体"/>
          <w:sz w:val="36"/>
          <w:szCs w:val="36"/>
        </w:rPr>
      </w:pPr>
    </w:p>
    <w:p w:rsidR="0025361C" w:rsidRDefault="0025361C">
      <w:pPr>
        <w:spacing w:before="240" w:after="72" w:line="360" w:lineRule="auto"/>
        <w:jc w:val="center"/>
        <w:rPr>
          <w:rFonts w:ascii="方正黑体简体" w:eastAsia="方正黑体简体"/>
          <w:sz w:val="36"/>
          <w:szCs w:val="36"/>
        </w:rPr>
      </w:pPr>
    </w:p>
    <w:p w:rsidR="0025361C" w:rsidRDefault="00CD5DF8">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25361C" w:rsidRDefault="00CD5DF8">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25361C" w:rsidRDefault="0025361C">
      <w:pPr>
        <w:spacing w:before="240" w:after="72" w:line="360" w:lineRule="auto"/>
        <w:jc w:val="center"/>
        <w:rPr>
          <w:rFonts w:ascii="方正黑体简体" w:eastAsia="方正黑体简体"/>
          <w:sz w:val="36"/>
          <w:szCs w:val="36"/>
        </w:rPr>
      </w:pPr>
    </w:p>
    <w:p w:rsidR="0025361C" w:rsidRDefault="00CD5DF8">
      <w:pPr>
        <w:spacing w:before="240" w:after="72" w:line="360" w:lineRule="auto"/>
        <w:jc w:val="center"/>
        <w:rPr>
          <w:rFonts w:ascii="方正黑体简体" w:eastAsia="方正黑体简体"/>
          <w:sz w:val="36"/>
          <w:szCs w:val="36"/>
        </w:rPr>
      </w:pPr>
      <w:r>
        <w:rPr>
          <w:rFonts w:ascii="方正黑体简体" w:eastAsia="方正黑体简体"/>
          <w:sz w:val="36"/>
          <w:szCs w:val="36"/>
        </w:rPr>
        <w:br w:type="page"/>
      </w:r>
    </w:p>
    <w:p w:rsidR="0025361C" w:rsidRDefault="00CD5DF8">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lastRenderedPageBreak/>
        <w:t>§</w:t>
      </w:r>
      <w:r>
        <w:rPr>
          <w:rFonts w:ascii="方正仿宋简体" w:eastAsia="方正仿宋简体" w:hint="eastAsia"/>
          <w:b/>
          <w:sz w:val="24"/>
          <w:szCs w:val="24"/>
        </w:rPr>
        <w:t xml:space="preserve">1 </w:t>
      </w:r>
      <w:r>
        <w:rPr>
          <w:rFonts w:ascii="方正仿宋简体" w:eastAsia="方正仿宋简体" w:hint="eastAsia"/>
          <w:b/>
          <w:sz w:val="24"/>
          <w:szCs w:val="24"/>
        </w:rPr>
        <w:t>产品概况</w:t>
      </w:r>
    </w:p>
    <w:tbl>
      <w:tblPr>
        <w:tblW w:w="8959"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894"/>
        <w:gridCol w:w="6065"/>
      </w:tblGrid>
      <w:tr w:rsidR="0025361C">
        <w:trPr>
          <w:trHeight w:val="663"/>
        </w:trPr>
        <w:tc>
          <w:tcPr>
            <w:tcW w:w="2894" w:type="dxa"/>
            <w:vAlign w:val="center"/>
          </w:tcPr>
          <w:p w:rsidR="0025361C" w:rsidRDefault="00CD5DF8" w:rsidP="005E567C">
            <w:pPr>
              <w:snapToGrid/>
              <w:spacing w:beforeLines="20" w:afterLines="20"/>
              <w:rPr>
                <w:rFonts w:ascii="方正仿宋简体" w:eastAsia="方正仿宋简体"/>
                <w:sz w:val="24"/>
                <w:szCs w:val="24"/>
              </w:rPr>
            </w:pPr>
            <w:r>
              <w:rPr>
                <w:rFonts w:ascii="方正仿宋简体" w:eastAsia="方正仿宋简体" w:hint="eastAsia"/>
                <w:sz w:val="24"/>
                <w:szCs w:val="24"/>
              </w:rPr>
              <w:t>产品全称</w:t>
            </w:r>
          </w:p>
        </w:tc>
        <w:tc>
          <w:tcPr>
            <w:tcW w:w="6065" w:type="dxa"/>
            <w:vAlign w:val="center"/>
          </w:tcPr>
          <w:p w:rsidR="0025361C" w:rsidRDefault="00CD5DF8" w:rsidP="005E567C">
            <w:pPr>
              <w:snapToGrid/>
              <w:spacing w:beforeLines="20" w:afterLines="20"/>
              <w:rPr>
                <w:rFonts w:ascii="方正仿宋简体" w:eastAsia="方正仿宋简体"/>
                <w:sz w:val="24"/>
                <w:szCs w:val="24"/>
              </w:rPr>
            </w:pPr>
            <w:r>
              <w:rPr>
                <w:rFonts w:ascii="方正仿宋简体" w:eastAsia="方正仿宋简体" w:hint="eastAsia"/>
                <w:sz w:val="24"/>
                <w:szCs w:val="24"/>
              </w:rPr>
              <w:t>南银理财珠联璧合鑫悦享1908三个月定开公募人民币理财产品</w:t>
            </w:r>
          </w:p>
        </w:tc>
      </w:tr>
      <w:tr w:rsidR="0025361C">
        <w:trPr>
          <w:trHeight w:val="1207"/>
        </w:trPr>
        <w:tc>
          <w:tcPr>
            <w:tcW w:w="2894" w:type="dxa"/>
            <w:vAlign w:val="center"/>
          </w:tcPr>
          <w:p w:rsidR="0025361C" w:rsidRDefault="00CD5DF8" w:rsidP="005E567C">
            <w:pPr>
              <w:snapToGrid/>
              <w:spacing w:beforeLines="20" w:afterLines="20"/>
              <w:rPr>
                <w:rFonts w:ascii="方正仿宋简体" w:eastAsia="方正仿宋简体"/>
                <w:sz w:val="24"/>
                <w:szCs w:val="24"/>
              </w:rPr>
            </w:pPr>
            <w:r>
              <w:rPr>
                <w:rFonts w:ascii="方正仿宋简体" w:eastAsia="方正仿宋简体" w:hint="eastAsia"/>
                <w:sz w:val="24"/>
                <w:szCs w:val="24"/>
              </w:rPr>
              <w:t>产品登记编码</w:t>
            </w:r>
          </w:p>
        </w:tc>
        <w:tc>
          <w:tcPr>
            <w:tcW w:w="6065" w:type="dxa"/>
            <w:vAlign w:val="center"/>
          </w:tcPr>
          <w:p w:rsidR="0025361C" w:rsidRDefault="00CD5DF8" w:rsidP="005E567C">
            <w:pPr>
              <w:snapToGrid/>
              <w:spacing w:beforeLines="20" w:afterLines="20"/>
              <w:rPr>
                <w:rFonts w:ascii="方正仿宋简体" w:eastAsia="方正仿宋简体"/>
                <w:sz w:val="24"/>
                <w:szCs w:val="24"/>
              </w:rPr>
            </w:pPr>
            <w:r>
              <w:rPr>
                <w:rFonts w:ascii="方正仿宋简体" w:eastAsia="方正仿宋简体" w:hint="eastAsia"/>
                <w:sz w:val="24"/>
                <w:szCs w:val="24"/>
              </w:rPr>
              <w:t>Z7003220000007</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25361C">
        <w:trPr>
          <w:trHeight w:val="663"/>
        </w:trPr>
        <w:tc>
          <w:tcPr>
            <w:tcW w:w="2894" w:type="dxa"/>
            <w:vAlign w:val="center"/>
          </w:tcPr>
          <w:p w:rsidR="0025361C" w:rsidRDefault="00CD5DF8" w:rsidP="005E567C">
            <w:pPr>
              <w:snapToGrid/>
              <w:spacing w:beforeLines="20" w:afterLines="20"/>
              <w:rPr>
                <w:rFonts w:ascii="方正仿宋简体" w:eastAsia="方正仿宋简体"/>
                <w:sz w:val="24"/>
                <w:szCs w:val="24"/>
              </w:rPr>
            </w:pPr>
            <w:r>
              <w:rPr>
                <w:rFonts w:ascii="方正仿宋简体" w:eastAsia="方正仿宋简体" w:hint="eastAsia"/>
                <w:sz w:val="24"/>
                <w:szCs w:val="24"/>
              </w:rPr>
              <w:t>产品运作方式</w:t>
            </w:r>
          </w:p>
        </w:tc>
        <w:tc>
          <w:tcPr>
            <w:tcW w:w="6065" w:type="dxa"/>
            <w:vAlign w:val="center"/>
          </w:tcPr>
          <w:p w:rsidR="0025361C" w:rsidRDefault="00CD5DF8" w:rsidP="005E567C">
            <w:pPr>
              <w:snapToGrid/>
              <w:spacing w:beforeLines="20" w:afterLines="20"/>
              <w:rPr>
                <w:rFonts w:ascii="方正仿宋简体" w:eastAsia="方正仿宋简体"/>
                <w:sz w:val="24"/>
                <w:szCs w:val="24"/>
              </w:rPr>
            </w:pPr>
            <w:r>
              <w:rPr>
                <w:rFonts w:ascii="方正仿宋简体" w:eastAsia="方正仿宋简体" w:hint="eastAsia"/>
                <w:sz w:val="24"/>
                <w:szCs w:val="24"/>
              </w:rPr>
              <w:t>封闭式净值型</w:t>
            </w:r>
          </w:p>
        </w:tc>
      </w:tr>
      <w:tr w:rsidR="0025361C">
        <w:trPr>
          <w:trHeight w:val="663"/>
        </w:trPr>
        <w:tc>
          <w:tcPr>
            <w:tcW w:w="2894" w:type="dxa"/>
            <w:vAlign w:val="center"/>
          </w:tcPr>
          <w:p w:rsidR="0025361C" w:rsidRDefault="00CD5DF8" w:rsidP="005E567C">
            <w:pPr>
              <w:snapToGrid/>
              <w:spacing w:beforeLines="20" w:afterLines="20"/>
              <w:rPr>
                <w:rFonts w:ascii="方正仿宋简体" w:eastAsia="方正仿宋简体"/>
                <w:sz w:val="24"/>
                <w:szCs w:val="24"/>
              </w:rPr>
            </w:pPr>
            <w:r>
              <w:rPr>
                <w:rFonts w:ascii="方正仿宋简体" w:eastAsia="方正仿宋简体" w:hint="eastAsia"/>
                <w:sz w:val="24"/>
                <w:szCs w:val="24"/>
              </w:rPr>
              <w:t>产品成立日</w:t>
            </w:r>
          </w:p>
        </w:tc>
        <w:tc>
          <w:tcPr>
            <w:tcW w:w="6065" w:type="dxa"/>
            <w:vAlign w:val="center"/>
          </w:tcPr>
          <w:p w:rsidR="0025361C" w:rsidRDefault="00CD5DF8" w:rsidP="005E567C">
            <w:pPr>
              <w:snapToGrid/>
              <w:spacing w:beforeLines="20" w:afterLines="20"/>
              <w:rPr>
                <w:rFonts w:ascii="方正仿宋简体" w:eastAsia="方正仿宋简体"/>
                <w:sz w:val="24"/>
                <w:szCs w:val="24"/>
              </w:rPr>
            </w:pPr>
            <w:r>
              <w:rPr>
                <w:rFonts w:ascii="方正仿宋简体" w:eastAsia="方正仿宋简体" w:hint="eastAsia"/>
                <w:sz w:val="24"/>
                <w:szCs w:val="24"/>
              </w:rPr>
              <w:t>2019年08月22日</w:t>
            </w:r>
          </w:p>
        </w:tc>
      </w:tr>
      <w:tr w:rsidR="0025361C">
        <w:trPr>
          <w:trHeight w:val="663"/>
        </w:trPr>
        <w:tc>
          <w:tcPr>
            <w:tcW w:w="2894" w:type="dxa"/>
            <w:vAlign w:val="center"/>
          </w:tcPr>
          <w:p w:rsidR="0025361C" w:rsidRDefault="00CD5DF8" w:rsidP="005E567C">
            <w:pPr>
              <w:snapToGrid/>
              <w:spacing w:beforeLines="20" w:afterLines="20"/>
              <w:rPr>
                <w:rFonts w:ascii="方正仿宋简体" w:eastAsia="方正仿宋简体"/>
                <w:sz w:val="24"/>
                <w:szCs w:val="24"/>
              </w:rPr>
            </w:pPr>
            <w:r>
              <w:rPr>
                <w:rFonts w:ascii="方正仿宋简体" w:eastAsia="方正仿宋简体" w:hint="eastAsia"/>
                <w:sz w:val="24"/>
                <w:szCs w:val="24"/>
              </w:rPr>
              <w:t>报告期末产品份额总额</w:t>
            </w:r>
          </w:p>
        </w:tc>
        <w:tc>
          <w:tcPr>
            <w:tcW w:w="6065" w:type="dxa"/>
            <w:vAlign w:val="center"/>
          </w:tcPr>
          <w:p w:rsidR="0025361C" w:rsidRDefault="00CD5DF8" w:rsidP="005E567C">
            <w:pPr>
              <w:snapToGrid/>
              <w:spacing w:beforeLines="20" w:afterLines="20"/>
              <w:rPr>
                <w:rFonts w:ascii="方正仿宋简体" w:eastAsia="方正仿宋简体"/>
                <w:sz w:val="24"/>
                <w:szCs w:val="24"/>
              </w:rPr>
            </w:pPr>
            <w:r>
              <w:rPr>
                <w:rFonts w:ascii="方正仿宋简体" w:eastAsia="方正仿宋简体" w:hint="eastAsia"/>
                <w:sz w:val="24"/>
                <w:szCs w:val="24"/>
              </w:rPr>
              <w:t>1,735,100,073.32</w:t>
            </w:r>
            <w:r>
              <w:rPr>
                <w:rFonts w:ascii="方正仿宋简体" w:eastAsia="方正仿宋简体" w:hint="eastAsia"/>
                <w:sz w:val="24"/>
                <w:szCs w:val="24"/>
              </w:rPr>
              <w:t>份</w:t>
            </w:r>
          </w:p>
        </w:tc>
      </w:tr>
      <w:tr w:rsidR="0025361C">
        <w:trPr>
          <w:trHeight w:val="639"/>
        </w:trPr>
        <w:tc>
          <w:tcPr>
            <w:tcW w:w="2894" w:type="dxa"/>
            <w:vAlign w:val="center"/>
          </w:tcPr>
          <w:p w:rsidR="0025361C" w:rsidRDefault="00CD5DF8" w:rsidP="005E567C">
            <w:pPr>
              <w:snapToGrid/>
              <w:spacing w:beforeLines="20" w:afterLines="20"/>
              <w:rPr>
                <w:rFonts w:ascii="方正仿宋简体" w:eastAsia="方正仿宋简体"/>
                <w:sz w:val="24"/>
                <w:szCs w:val="24"/>
              </w:rPr>
            </w:pPr>
            <w:r>
              <w:rPr>
                <w:rFonts w:ascii="方正仿宋简体" w:eastAsia="方正仿宋简体" w:hint="eastAsia"/>
                <w:sz w:val="24"/>
                <w:szCs w:val="24"/>
              </w:rPr>
              <w:t>合作机构</w:t>
            </w:r>
          </w:p>
        </w:tc>
        <w:tc>
          <w:tcPr>
            <w:tcW w:w="6065" w:type="dxa"/>
            <w:vAlign w:val="center"/>
          </w:tcPr>
          <w:p w:rsidR="0025361C" w:rsidRDefault="00CD5DF8" w:rsidP="005E567C">
            <w:pPr>
              <w:snapToGrid/>
              <w:spacing w:beforeLines="20" w:afterLines="20"/>
              <w:rPr>
                <w:rFonts w:ascii="方正仿宋简体" w:eastAsia="方正仿宋简体"/>
                <w:sz w:val="24"/>
                <w:szCs w:val="24"/>
              </w:rPr>
            </w:pPr>
            <w:r>
              <w:rPr>
                <w:rFonts w:ascii="方正仿宋简体" w:eastAsia="方正仿宋简体" w:hint="eastAsia"/>
                <w:sz w:val="24"/>
                <w:szCs w:val="24"/>
              </w:rPr>
              <w:t>中粮信托有限责任公司,鑫沅资产管理有限公司,陆家嘴国际信托有限公司,景顺长城基金管理有限公司,长江养老保险股份有限公司,太平洋资产管理有限责任公司,江苏省国际信托有限责任公司,光大永明资产管理股份有限公司</w:t>
            </w:r>
          </w:p>
        </w:tc>
      </w:tr>
      <w:tr w:rsidR="0025361C">
        <w:trPr>
          <w:trHeight w:val="663"/>
        </w:trPr>
        <w:tc>
          <w:tcPr>
            <w:tcW w:w="2894" w:type="dxa"/>
            <w:vAlign w:val="center"/>
          </w:tcPr>
          <w:p w:rsidR="0025361C" w:rsidRDefault="00CD5DF8" w:rsidP="005E567C">
            <w:pPr>
              <w:snapToGrid/>
              <w:spacing w:beforeLines="20" w:afterLines="20"/>
              <w:rPr>
                <w:rFonts w:ascii="方正仿宋简体" w:eastAsia="方正仿宋简体"/>
                <w:sz w:val="24"/>
                <w:szCs w:val="24"/>
              </w:rPr>
            </w:pPr>
            <w:r>
              <w:rPr>
                <w:rFonts w:ascii="方正仿宋简体" w:eastAsia="方正仿宋简体" w:hint="eastAsia"/>
                <w:sz w:val="24"/>
                <w:szCs w:val="24"/>
              </w:rPr>
              <w:t>产品管理人</w:t>
            </w:r>
          </w:p>
        </w:tc>
        <w:tc>
          <w:tcPr>
            <w:tcW w:w="6065" w:type="dxa"/>
            <w:vAlign w:val="center"/>
          </w:tcPr>
          <w:p w:rsidR="0025361C" w:rsidRDefault="00CD5DF8" w:rsidP="005E567C">
            <w:pPr>
              <w:snapToGrid/>
              <w:spacing w:beforeLines="20" w:afterLines="20"/>
              <w:rPr>
                <w:rFonts w:ascii="方正仿宋简体" w:eastAsia="方正仿宋简体"/>
                <w:sz w:val="24"/>
                <w:szCs w:val="24"/>
              </w:rPr>
            </w:pPr>
            <w:r>
              <w:rPr>
                <w:rFonts w:ascii="方正仿宋简体" w:eastAsia="方正仿宋简体" w:hint="eastAsia"/>
                <w:sz w:val="24"/>
                <w:szCs w:val="24"/>
              </w:rPr>
              <w:t>南银理财有限责任公司</w:t>
            </w:r>
          </w:p>
        </w:tc>
      </w:tr>
      <w:tr w:rsidR="0025361C">
        <w:trPr>
          <w:trHeight w:val="663"/>
        </w:trPr>
        <w:tc>
          <w:tcPr>
            <w:tcW w:w="2894" w:type="dxa"/>
            <w:vAlign w:val="center"/>
          </w:tcPr>
          <w:p w:rsidR="0025361C" w:rsidRDefault="00CD5DF8" w:rsidP="005E567C">
            <w:pPr>
              <w:snapToGrid/>
              <w:spacing w:beforeLines="20" w:afterLines="20"/>
              <w:rPr>
                <w:rFonts w:ascii="方正仿宋简体" w:eastAsia="方正仿宋简体"/>
                <w:sz w:val="24"/>
                <w:szCs w:val="24"/>
              </w:rPr>
            </w:pPr>
            <w:r>
              <w:rPr>
                <w:rFonts w:ascii="方正仿宋简体" w:eastAsia="方正仿宋简体" w:hint="eastAsia"/>
                <w:sz w:val="24"/>
                <w:szCs w:val="24"/>
              </w:rPr>
              <w:t>产品托管人</w:t>
            </w:r>
          </w:p>
        </w:tc>
        <w:tc>
          <w:tcPr>
            <w:tcW w:w="6065" w:type="dxa"/>
            <w:vAlign w:val="center"/>
          </w:tcPr>
          <w:p w:rsidR="0025361C" w:rsidRDefault="00CD5DF8" w:rsidP="005E567C">
            <w:pPr>
              <w:snapToGrid/>
              <w:spacing w:beforeLines="20" w:afterLines="20"/>
              <w:rPr>
                <w:rFonts w:ascii="方正仿宋简体" w:eastAsia="方正仿宋简体"/>
                <w:sz w:val="24"/>
                <w:szCs w:val="24"/>
              </w:rPr>
            </w:pPr>
            <w:r>
              <w:rPr>
                <w:rFonts w:ascii="方正仿宋简体" w:eastAsia="方正仿宋简体" w:hint="eastAsia"/>
                <w:sz w:val="24"/>
                <w:szCs w:val="24"/>
              </w:rPr>
              <w:t>南京银行股份有限公司</w:t>
            </w:r>
          </w:p>
        </w:tc>
      </w:tr>
    </w:tbl>
    <w:p w:rsidR="0025361C" w:rsidRDefault="0025361C">
      <w:pPr>
        <w:spacing w:before="240" w:after="72" w:line="360" w:lineRule="auto"/>
        <w:rPr>
          <w:rFonts w:ascii="方正仿宋_GBK" w:eastAsia="方正仿宋_GBK" w:hAnsi="宋体" w:cs="宋体"/>
          <w:kern w:val="0"/>
          <w:sz w:val="24"/>
          <w:szCs w:val="24"/>
        </w:rPr>
      </w:pPr>
    </w:p>
    <w:p w:rsidR="0025361C" w:rsidRDefault="00CD5DF8">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2  </w:t>
      </w:r>
      <w:r>
        <w:rPr>
          <w:rFonts w:ascii="方正仿宋简体" w:eastAsia="方正仿宋简体" w:hint="eastAsia"/>
          <w:b/>
          <w:sz w:val="24"/>
          <w:szCs w:val="24"/>
        </w:rPr>
        <w:t>主要财务指标和产品业绩比较基准</w:t>
      </w:r>
    </w:p>
    <w:p w:rsidR="0025361C" w:rsidRDefault="00CD5DF8">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25361C" w:rsidRDefault="00CD5DF8">
      <w:pPr>
        <w:spacing w:before="240" w:after="72" w:line="360" w:lineRule="auto"/>
        <w:jc w:val="right"/>
        <w:rPr>
          <w:rFonts w:ascii="方正仿宋简体" w:eastAsia="方正仿宋简体"/>
          <w:sz w:val="24"/>
          <w:szCs w:val="24"/>
        </w:rPr>
      </w:pPr>
      <w:r>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296"/>
        <w:gridCol w:w="2705"/>
        <w:gridCol w:w="2030"/>
        <w:gridCol w:w="2036"/>
      </w:tblGrid>
      <w:tr w:rsidR="0025361C">
        <w:trPr>
          <w:trHeight w:val="613"/>
          <w:jc w:val="center"/>
        </w:trPr>
        <w:tc>
          <w:tcPr>
            <w:tcW w:w="2296" w:type="dxa"/>
            <w:vMerge w:val="restart"/>
            <w:vAlign w:val="center"/>
          </w:tcPr>
          <w:p w:rsidR="0025361C" w:rsidRDefault="00CD5DF8" w:rsidP="005E567C">
            <w:pPr>
              <w:spacing w:beforeLines="20" w:afterLines="20" w:line="360" w:lineRule="auto"/>
              <w:jc w:val="center"/>
              <w:rPr>
                <w:rFonts w:ascii="方正仿宋简体" w:eastAsia="方正仿宋简体"/>
                <w:sz w:val="24"/>
                <w:szCs w:val="24"/>
              </w:rPr>
            </w:pPr>
            <w:r>
              <w:rPr>
                <w:rFonts w:ascii="方正仿宋简体" w:eastAsia="方正仿宋简体" w:hint="eastAsia"/>
                <w:sz w:val="24"/>
                <w:szCs w:val="24"/>
              </w:rPr>
              <w:t>内部销售代码</w:t>
            </w:r>
          </w:p>
        </w:tc>
        <w:tc>
          <w:tcPr>
            <w:tcW w:w="6771" w:type="dxa"/>
            <w:gridSpan w:val="3"/>
            <w:vAlign w:val="center"/>
          </w:tcPr>
          <w:p w:rsidR="0025361C" w:rsidRDefault="00CD5DF8" w:rsidP="005E567C">
            <w:pPr>
              <w:snapToGrid/>
              <w:spacing w:beforeLines="20" w:afterLines="20"/>
              <w:jc w:val="center"/>
              <w:rPr>
                <w:rFonts w:ascii="方正仿宋简体" w:eastAsia="方正仿宋简体"/>
                <w:sz w:val="24"/>
                <w:szCs w:val="24"/>
              </w:rPr>
            </w:pPr>
            <w:r>
              <w:rPr>
                <w:rFonts w:ascii="方正仿宋简体" w:eastAsia="方正仿宋简体" w:hint="eastAsia"/>
                <w:sz w:val="24"/>
                <w:szCs w:val="24"/>
              </w:rPr>
              <w:t>报告期（</w:t>
            </w:r>
            <w:r>
              <w:rPr>
                <w:rFonts w:ascii="方正仿宋简体" w:eastAsia="方正仿宋简体" w:hint="eastAsia"/>
                <w:sz w:val="24"/>
                <w:szCs w:val="24"/>
              </w:rPr>
              <w:t>2026年04月01日 - 2026年06月30日</w:t>
            </w:r>
            <w:r>
              <w:rPr>
                <w:rFonts w:ascii="方正仿宋简体" w:eastAsia="方正仿宋简体" w:hint="eastAsia"/>
                <w:sz w:val="24"/>
                <w:szCs w:val="24"/>
              </w:rPr>
              <w:t>）</w:t>
            </w:r>
          </w:p>
        </w:tc>
      </w:tr>
      <w:tr w:rsidR="0025361C">
        <w:trPr>
          <w:trHeight w:val="1664"/>
          <w:jc w:val="center"/>
        </w:trPr>
        <w:tc>
          <w:tcPr>
            <w:tcW w:w="2296" w:type="dxa"/>
            <w:vMerge/>
            <w:vAlign w:val="center"/>
          </w:tcPr>
          <w:p w:rsidR="0025361C" w:rsidRDefault="0025361C" w:rsidP="005E567C">
            <w:pPr>
              <w:spacing w:beforeLines="20" w:afterLines="20" w:line="360" w:lineRule="auto"/>
              <w:jc w:val="center"/>
              <w:rPr>
                <w:rFonts w:ascii="方正仿宋简体" w:eastAsia="方正仿宋简体"/>
                <w:sz w:val="24"/>
                <w:szCs w:val="24"/>
              </w:rPr>
            </w:pPr>
          </w:p>
        </w:tc>
        <w:tc>
          <w:tcPr>
            <w:tcW w:w="2705" w:type="dxa"/>
            <w:vAlign w:val="center"/>
          </w:tcPr>
          <w:p w:rsidR="0025361C" w:rsidRDefault="00CD5DF8" w:rsidP="005E567C">
            <w:pPr>
              <w:snapToGrid/>
              <w:spacing w:beforeLines="20" w:afterLines="20"/>
              <w:jc w:val="center"/>
              <w:rPr>
                <w:rFonts w:ascii="方正仿宋简体" w:eastAsia="方正仿宋简体"/>
                <w:sz w:val="24"/>
                <w:szCs w:val="24"/>
              </w:rPr>
            </w:pPr>
            <w:r>
              <w:rPr>
                <w:rFonts w:ascii="方正仿宋简体" w:eastAsia="方正仿宋简体" w:hint="eastAsia"/>
                <w:sz w:val="24"/>
                <w:szCs w:val="24"/>
              </w:rPr>
              <w:t>1.</w:t>
            </w:r>
            <w:r>
              <w:rPr>
                <w:rFonts w:ascii="方正仿宋简体" w:eastAsia="方正仿宋简体" w:hint="eastAsia"/>
                <w:sz w:val="24"/>
                <w:szCs w:val="24"/>
              </w:rPr>
              <w:t>期末产品最后一个市场交易日资产净值</w:t>
            </w:r>
          </w:p>
        </w:tc>
        <w:tc>
          <w:tcPr>
            <w:tcW w:w="2030" w:type="dxa"/>
            <w:vAlign w:val="center"/>
          </w:tcPr>
          <w:p w:rsidR="0025361C" w:rsidRDefault="00CD5DF8" w:rsidP="005E567C">
            <w:pPr>
              <w:snapToGrid/>
              <w:spacing w:beforeLines="20" w:afterLines="20"/>
              <w:jc w:val="center"/>
              <w:rPr>
                <w:rFonts w:ascii="方正仿宋简体" w:eastAsia="方正仿宋简体"/>
                <w:sz w:val="24"/>
                <w:szCs w:val="24"/>
              </w:rPr>
            </w:pPr>
            <w:r>
              <w:rPr>
                <w:rFonts w:ascii="方正仿宋简体" w:eastAsia="方正仿宋简体" w:hint="eastAsia"/>
                <w:sz w:val="24"/>
                <w:szCs w:val="24"/>
              </w:rPr>
              <w:t>2.</w:t>
            </w:r>
            <w:r>
              <w:rPr>
                <w:rFonts w:ascii="方正仿宋简体" w:eastAsia="方正仿宋简体" w:hint="eastAsia"/>
                <w:sz w:val="24"/>
                <w:szCs w:val="24"/>
              </w:rPr>
              <w:t>期末产品最后一个市场交易日份额净值</w:t>
            </w:r>
          </w:p>
        </w:tc>
        <w:tc>
          <w:tcPr>
            <w:tcW w:w="2036" w:type="dxa"/>
            <w:vAlign w:val="center"/>
          </w:tcPr>
          <w:p w:rsidR="0025361C" w:rsidRDefault="00CD5DF8" w:rsidP="005E567C">
            <w:pPr>
              <w:snapToGrid/>
              <w:spacing w:beforeLines="20" w:afterLines="20"/>
              <w:jc w:val="center"/>
              <w:rPr>
                <w:rFonts w:ascii="方正仿宋简体" w:eastAsia="方正仿宋简体"/>
                <w:sz w:val="24"/>
                <w:szCs w:val="24"/>
              </w:rPr>
            </w:pPr>
            <w:r>
              <w:rPr>
                <w:rFonts w:ascii="方正仿宋简体" w:eastAsia="方正仿宋简体" w:hint="eastAsia"/>
                <w:sz w:val="24"/>
                <w:szCs w:val="24"/>
              </w:rPr>
              <w:t>3.</w:t>
            </w:r>
            <w:r>
              <w:rPr>
                <w:rFonts w:ascii="方正仿宋简体" w:eastAsia="方正仿宋简体" w:hint="eastAsia"/>
                <w:sz w:val="24"/>
                <w:szCs w:val="24"/>
              </w:rPr>
              <w:t>期末产品最后一个市场交易日份额累计净值</w:t>
            </w:r>
          </w:p>
        </w:tc>
      </w:tr>
      <w:tr>
        <w:trPr>
          <w:trHeight w:val="557"/>
          <w:jc w:val="center"/>
        </w:trPr>
        <w:tc>
          <w:tcPr>
            <w:tcW w:w="2296" w:type="dxa"/>
            <w:vAlign w:val="center"/>
            <w:vAlign w:val="center"/>
          </w:tcPr>
          <w:p>
            <w:pPr>
              <w:spacing w:beforeLines="20"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Z40001</w:t>
            </w:r>
          </w:p>
        </w:tc>
        <w:tc>
          <w:tcPr>
            <w:tcW w:w="2705" w:type="dxa"/>
            <w:vAlign w:val="center"/>
            <w:vAlign w:val="center"/>
          </w:tcPr>
          <w:p>
            <w:pPr>
              <w:spacing w:beforeLines="20"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1,895,473,857.86</w:t>
            </w:r>
          </w:p>
        </w:tc>
        <w:tc>
          <w:tcPr>
            <w:tcW w:w="2030" w:type="dxa"/>
            <w:vAlign w:val="center"/>
            <w:vAlign w:val="center"/>
          </w:tcPr>
          <w:p>
            <w:pPr>
              <w:spacing w:beforeLines="20"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1.1575</w:t>
            </w:r>
          </w:p>
        </w:tc>
        <w:tc>
          <w:tcPr>
            <w:tcW w:w="2036" w:type="dxa"/>
            <w:vAlign w:val="center"/>
            <w:vAlign w:val="center"/>
          </w:tcPr>
          <w:p>
            <w:pPr>
              <w:spacing w:beforeLines="20"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1.2554</w:t>
            </w:r>
          </w:p>
        </w:tc>
      </w:tr>
      <w:tr>
        <w:trPr>
          <w:trHeight w:val="557"/>
          <w:jc w:val="center"/>
        </w:trPr>
        <w:tc>
          <w:tcPr>
            <w:tcW w:w="2296" w:type="dxa"/>
            <w:vAlign w:val="center"/>
            <w:vAlign w:val="center"/>
          </w:tcPr>
          <w:p>
            <w:pPr>
              <w:spacing w:beforeLines="20"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Z41001</w:t>
            </w:r>
          </w:p>
        </w:tc>
        <w:tc>
          <w:tcPr>
            <w:tcW w:w="2705" w:type="dxa"/>
            <w:vAlign w:val="center"/>
            <w:vAlign w:val="center"/>
          </w:tcPr>
          <w:p>
            <w:pPr>
              <w:spacing w:beforeLines="20"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83,148,695.96</w:t>
            </w:r>
          </w:p>
        </w:tc>
        <w:tc>
          <w:tcPr>
            <w:tcW w:w="2030" w:type="dxa"/>
            <w:vAlign w:val="center"/>
            <w:vAlign w:val="center"/>
          </w:tcPr>
          <w:p>
            <w:pPr>
              <w:spacing w:beforeLines="20"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1.1578</w:t>
            </w:r>
          </w:p>
        </w:tc>
        <w:tc>
          <w:tcPr>
            <w:tcW w:w="2036" w:type="dxa"/>
            <w:vAlign w:val="center"/>
            <w:vAlign w:val="center"/>
          </w:tcPr>
          <w:p>
            <w:pPr>
              <w:spacing w:beforeLines="20"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1.1578</w:t>
            </w:r>
          </w:p>
        </w:tc>
      </w:tr>
      <w:tr>
        <w:trPr>
          <w:trHeight w:val="557"/>
          <w:jc w:val="center"/>
        </w:trPr>
        <w:tc>
          <w:tcPr>
            <w:tcW w:w="2296" w:type="dxa"/>
            <w:vAlign w:val="center"/>
            <w:vAlign w:val="center"/>
          </w:tcPr>
          <w:p>
            <w:pPr>
              <w:spacing w:beforeLines="20"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Z42001</w:t>
            </w:r>
          </w:p>
        </w:tc>
        <w:tc>
          <w:tcPr>
            <w:tcW w:w="2705" w:type="dxa"/>
            <w:vAlign w:val="center"/>
            <w:vAlign w:val="center"/>
          </w:tcPr>
          <w:p>
            <w:pPr>
              <w:spacing w:beforeLines="20"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29,991,113.15</w:t>
            </w:r>
          </w:p>
        </w:tc>
        <w:tc>
          <w:tcPr>
            <w:tcW w:w="2030" w:type="dxa"/>
            <w:vAlign w:val="center"/>
            <w:vAlign w:val="center"/>
          </w:tcPr>
          <w:p>
            <w:pPr>
              <w:spacing w:beforeLines="20"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1.1594</w:t>
            </w:r>
          </w:p>
        </w:tc>
        <w:tc>
          <w:tcPr>
            <w:tcW w:w="2036" w:type="dxa"/>
            <w:vAlign w:val="center"/>
            <w:vAlign w:val="center"/>
          </w:tcPr>
          <w:p>
            <w:pPr>
              <w:spacing w:beforeLines="20"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1.1594</w:t>
            </w:r>
          </w:p>
        </w:tc>
      </w:tr>
    </w:tbl>
    <w:p w:rsidR="0025361C" w:rsidRDefault="00CD5DF8">
      <w:pPr>
        <w:pStyle w:val="biaogeleft"/>
        <w:spacing w:before="240" w:after="72" w:line="360" w:lineRule="auto"/>
        <w:ind w:left="0"/>
        <w:rPr>
          <w:rFonts w:ascii="方正仿宋简体" w:eastAsia="方正仿宋简体" w:hAnsi="Times New Roman" w:cs="Times New Roman"/>
          <w:kern w:val="2"/>
        </w:rPr>
      </w:pPr>
      <w:r>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25361C" w:rsidRDefault="0025361C">
      <w:pPr>
        <w:spacing w:before="240" w:after="72" w:line="360" w:lineRule="auto"/>
        <w:rPr>
          <w:rFonts w:ascii="方正仿宋_GBK" w:eastAsia="方正仿宋_GBK"/>
          <w:sz w:val="24"/>
          <w:szCs w:val="24"/>
        </w:rPr>
      </w:pPr>
    </w:p>
    <w:p w:rsidR="0025361C" w:rsidRDefault="00CD5DF8">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2.2 </w:t>
      </w:r>
      <w:r>
        <w:rPr>
          <w:rFonts w:ascii="方正仿宋简体" w:eastAsia="方正仿宋简体" w:hint="eastAsia"/>
          <w:b/>
          <w:sz w:val="24"/>
          <w:szCs w:val="24"/>
        </w:rPr>
        <w:t>产品业绩比较基准</w:t>
      </w:r>
    </w:p>
    <w:p w:rsidR="0025361C" w:rsidRDefault="00CD5DF8">
      <w:pPr>
        <w:spacing w:before="240" w:after="72" w:line="360" w:lineRule="auto"/>
        <w:rPr>
          <w:rFonts w:ascii="方正仿宋简体" w:eastAsia="方正仿宋简体"/>
          <w:b/>
          <w:sz w:val="24"/>
          <w:szCs w:val="24"/>
        </w:rPr>
      </w:pPr>
      <w:r>
        <w:rPr>
          <w:rFonts w:ascii="方正仿宋简体" w:eastAsia="方正仿宋简体" w:hint="eastAsia"/>
          <w:b/>
          <w:sz w:val="24"/>
          <w:szCs w:val="24"/>
        </w:rPr>
        <w:t>2.2.1</w:t>
      </w:r>
      <w:r>
        <w:rPr>
          <w:rFonts w:ascii="方正仿宋简体" w:eastAsia="方正仿宋简体" w:hint="eastAsia"/>
          <w:b/>
          <w:sz w:val="24"/>
          <w:szCs w:val="24"/>
        </w:rPr>
        <w:t>本报告期产品业绩比较基准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4485"/>
        <w:gridCol w:w="2095"/>
        <w:gridCol w:w="2322"/>
      </w:tblGrid>
      <w:tr w:rsidR="0025361C">
        <w:trPr>
          <w:jc w:val="center"/>
        </w:trPr>
        <w:tc>
          <w:tcPr>
            <w:tcW w:w="4485" w:type="dxa"/>
            <w:vAlign w:val="center"/>
          </w:tcPr>
          <w:p w:rsidR="0025361C" w:rsidRDefault="00CD5DF8" w:rsidP="005E567C">
            <w:pPr>
              <w:snapToGrid/>
              <w:spacing w:beforeLines="20" w:afterLines="20"/>
              <w:jc w:val="center"/>
              <w:rPr>
                <w:rFonts w:ascii="方正仿宋简体" w:eastAsia="方正仿宋简体"/>
                <w:sz w:val="24"/>
                <w:szCs w:val="24"/>
              </w:rPr>
            </w:pPr>
            <w:r>
              <w:rPr>
                <w:rFonts w:ascii="方正仿宋简体" w:eastAsia="方正仿宋简体" w:hint="eastAsia"/>
                <w:sz w:val="24"/>
                <w:szCs w:val="24"/>
              </w:rPr>
              <w:t>阶段</w:t>
            </w:r>
          </w:p>
        </w:tc>
        <w:tc>
          <w:tcPr>
            <w:tcW w:w="2095" w:type="dxa"/>
            <w:vAlign w:val="center"/>
          </w:tcPr>
          <w:p w:rsidR="0025361C" w:rsidRDefault="00CD5DF8" w:rsidP="005E567C">
            <w:pPr>
              <w:snapToGrid/>
              <w:spacing w:beforeLines="20" w:afterLines="20"/>
              <w:jc w:val="center"/>
              <w:rPr>
                <w:rFonts w:ascii="方正仿宋简体" w:eastAsia="方正仿宋简体"/>
                <w:sz w:val="24"/>
                <w:szCs w:val="24"/>
              </w:rPr>
            </w:pPr>
            <w:r>
              <w:rPr>
                <w:rFonts w:ascii="方正仿宋简体" w:eastAsia="方正仿宋简体" w:hint="eastAsia"/>
                <w:sz w:val="24"/>
                <w:szCs w:val="24"/>
              </w:rPr>
              <w:t>内部销售代码</w:t>
            </w:r>
          </w:p>
        </w:tc>
        <w:tc>
          <w:tcPr>
            <w:tcW w:w="2322" w:type="dxa"/>
            <w:vAlign w:val="center"/>
          </w:tcPr>
          <w:p w:rsidR="0025361C" w:rsidRDefault="00CD5DF8" w:rsidP="005E567C">
            <w:pPr>
              <w:snapToGrid/>
              <w:spacing w:beforeLines="20" w:afterLines="20"/>
              <w:jc w:val="center"/>
              <w:rPr>
                <w:rFonts w:ascii="方正仿宋简体" w:eastAsia="方正仿宋简体"/>
                <w:sz w:val="24"/>
                <w:szCs w:val="24"/>
              </w:rPr>
            </w:pPr>
            <w:r>
              <w:rPr>
                <w:rFonts w:ascii="方正仿宋简体" w:eastAsia="方正仿宋简体" w:hint="eastAsia"/>
                <w:sz w:val="24"/>
                <w:szCs w:val="24"/>
              </w:rPr>
              <w:t>业绩比较基准</w:t>
            </w:r>
          </w:p>
        </w:tc>
      </w:tr>
      <w:tr>
        <w:trPr>
          <w:jc w:val="center"/>
        </w:trPr>
        <w:tc>
          <w:tcPr>
            <w:tcW w:w="4485" w:type="dxa"/>
            <w:vAlign w:val="center"/>
            <w:vAlign w:val="center"/>
          </w:tcPr>
          <w:p>
            <w:pPr>
              <w:snapToGrid/>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2026年04月01日 - 2026年06月30日</w:t>
            </w:r>
          </w:p>
        </w:tc>
        <w:tc>
          <w:tcPr>
            <w:tcW w:w="2095" w:type="dxa"/>
            <w:vAlign w:val="center"/>
            <w:vAlign w:val="center"/>
          </w:tcPr>
          <w:p>
            <w:pPr>
              <w:snapToGrid/>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Z40001</w:t>
            </w:r>
          </w:p>
        </w:tc>
        <w:tc>
          <w:tcPr>
            <w:tcW w:w="2322" w:type="dxa"/>
            <w:vAlign w:val="center"/>
            <w:vAlign w:val="center"/>
          </w:tcPr>
          <w:p>
            <w:pPr>
              <w:snapToGrid/>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-0.15%</w:t>
            </w:r>
          </w:p>
        </w:tc>
      </w:tr>
      <w:tr>
        <w:trPr>
          <w:jc w:val="center"/>
        </w:trPr>
        <w:tc>
          <w:tcPr>
            <w:tcW w:w="4485" w:type="dxa"/>
            <w:vAlign w:val="center"/>
            <w:vAlign w:val="center"/>
          </w:tcPr>
          <w:p>
            <w:pPr>
              <w:snapToGrid/>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2026年04月01日 - 2026年06月30日</w:t>
            </w:r>
          </w:p>
        </w:tc>
        <w:tc>
          <w:tcPr>
            <w:tcW w:w="2095" w:type="dxa"/>
            <w:vAlign w:val="center"/>
            <w:vAlign w:val="center"/>
          </w:tcPr>
          <w:p>
            <w:pPr>
              <w:snapToGrid/>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Z41001</w:t>
            </w:r>
          </w:p>
        </w:tc>
        <w:tc>
          <w:tcPr>
            <w:tcW w:w="2322" w:type="dxa"/>
            <w:vAlign w:val="center"/>
            <w:vAlign w:val="center"/>
          </w:tcPr>
          <w:p>
            <w:pPr>
              <w:snapToGrid/>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-0.15%</w:t>
            </w:r>
          </w:p>
        </w:tc>
      </w:tr>
      <w:tr>
        <w:trPr>
          <w:jc w:val="center"/>
        </w:trPr>
        <w:tc>
          <w:tcPr>
            <w:tcW w:w="4485" w:type="dxa"/>
            <w:vAlign w:val="center"/>
            <w:vAlign w:val="center"/>
          </w:tcPr>
          <w:p>
            <w:pPr>
              <w:snapToGrid/>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2026年04月01日 - 2026年06月30日</w:t>
            </w:r>
          </w:p>
        </w:tc>
        <w:tc>
          <w:tcPr>
            <w:tcW w:w="2095" w:type="dxa"/>
            <w:vAlign w:val="center"/>
            <w:vAlign w:val="center"/>
          </w:tcPr>
          <w:p>
            <w:pPr>
              <w:snapToGrid/>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Z42001</w:t>
            </w:r>
          </w:p>
        </w:tc>
        <w:tc>
          <w:tcPr>
            <w:tcW w:w="2322" w:type="dxa"/>
            <w:vAlign w:val="center"/>
            <w:vAlign w:val="center"/>
          </w:tcPr>
          <w:p>
            <w:pPr>
              <w:snapToGrid/>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-0.15%</w:t>
            </w:r>
          </w:p>
        </w:tc>
      </w:tr>
    </w:tbl>
    <w:p w:rsidR="0025361C" w:rsidRDefault="0025361C">
      <w:pPr>
        <w:spacing w:before="240" w:after="72" w:line="360" w:lineRule="auto"/>
        <w:rPr>
          <w:rFonts w:ascii="方正仿宋_GBK" w:eastAsia="方正仿宋_GBK"/>
          <w:sz w:val="24"/>
          <w:szCs w:val="24"/>
        </w:rPr>
      </w:pPr>
    </w:p>
    <w:p w:rsidR="0025361C" w:rsidRDefault="00CD5DF8">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3  </w:t>
      </w:r>
      <w:r>
        <w:rPr>
          <w:rFonts w:ascii="方正仿宋简体" w:eastAsia="方正仿宋简体" w:hint="eastAsia"/>
          <w:b/>
          <w:sz w:val="24"/>
          <w:szCs w:val="24"/>
        </w:rPr>
        <w:t>管理人报告</w:t>
      </w:r>
    </w:p>
    <w:p w:rsidR="0025361C" w:rsidRDefault="00CD5DF8">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r>
        <w:rPr>
          <w:rFonts w:ascii="方正仿宋简体" w:eastAsia="方正仿宋简体" w:hint="eastAsia"/>
          <w:b/>
          <w:sz w:val="24"/>
          <w:szCs w:val="24"/>
        </w:rPr>
        <w:tab/>
      </w:r>
    </w:p>
    <w:p w:rsidR="0025361C" w:rsidRDefault="00CD5DF8">
      <w:pPr>
        <w:spacing w:before="240" w:after="72" w:line="360" w:lineRule="auto"/>
        <w:rPr>
          <w:rFonts w:ascii="方正仿宋简体" w:eastAsia="方正仿宋简体"/>
          <w:sz w:val="24"/>
          <w:szCs w:val="24"/>
        </w:rPr>
      </w:pPr>
      <w:r>
        <w:rPr>
          <w:rFonts w:ascii="方正仿宋简体" w:eastAsia="方正仿宋简体" w:hint="eastAsia"/>
          <w:sz w:val="24"/>
          <w:szCs w:val="24"/>
        </w:rPr>
        <w:t>  2026年二季度债市整体呈震荡走强格局，长短端收益率同步下行，信用利差普遍收窄。经济基本面呈现"K型分化"特征，生产强、需求弱并存，二季度GDP增速回落至4.5%附近，内需修复仍偏温和，基本面为债市提供核心支撑。货币政策维持适度宽松基调，4-5月资金极度宽松推动短端收益率大幅下行，6月资金面回归均衡宽松、隔夜利率一度上行至政策利率附近，但陆家嘴论坛释放利率走廊收窄信号重新提振市场信心。机构配置方面，高息存款到期高峰推动"资产荒"成为市场主线，近三分之二信用债收益率已降至1.8%以内。市场表现上，1年期国债收益率下行12BP至1.10%附近，10年期国债下行9BP、季末在1.70%-1.75%区间震荡，30年期国债下行13BP，信用利差压缩至历史低位。</w:t>
        <w:br w:type="textWrapping" w:clear="all"/>
      </w:r>
      <w:r>
        <w:rPr>
          <w:rFonts w:ascii="方正仿宋简体" w:eastAsia="方正仿宋简体" w:hint="eastAsia"/>
          <w:sz w:val="24"/>
          <w:szCs w:val="24"/>
        </w:rPr>
        <w:t>  展望三季度，国内债券市场大概率延续低位震荡运行格局，收益率难现单边趋势性行情，核心源于多空因素深度交织、基本面与政策面持续博弈，利率上下空间均受到约束。策略上以中性久期策略为核心，将票息收益作为组合收益的主要来源，在震荡调整中把握逢高配置窗口，灵活把握长端利率波段机会。</w:t>
        <w:br w:type="textWrapping" w:clear="all"/>
      </w:r>
      <w:r>
        <w:rPr>
          <w:rFonts w:ascii="方正仿宋简体" w:eastAsia="方正仿宋简体" w:hint="eastAsia"/>
          <w:sz w:val="24"/>
          <w:szCs w:val="24"/>
        </w:rPr>
        <w:t>  产品始终围绕稳健回报的收益目标进行操作，通过持有信用资质较好、绝对收益相对较高的江浙等发达省市信用债作为底仓，获取稳定可靠的票息收益；同时增加同业存单、存款等高流动性资产仓位保证流动性安全。基于对后市的判断，产品将灵活调整杠杆与久期，实现产品净值在合理区间内保持相对稳定；同时加强市场与品种研判，在控制好风险的前提下博取超额收益。</w:t>
      </w:r>
      <w:r>
        <w:rPr>
          <w:rFonts w:ascii="方正仿宋简体" w:eastAsia="方正仿宋简体" w:hint="eastAsia"/>
          <w:sz w:val="24"/>
          <w:szCs w:val="24"/>
        </w:rPr>
        <w:t/>
      </w:r>
    </w:p>
    <w:p w:rsidR="0025361C" w:rsidRDefault="00CD5DF8">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25361C" w:rsidRDefault="00CD5DF8">
      <w:pPr>
        <w:spacing w:before="240" w:after="72" w:line="360" w:lineRule="auto"/>
        <w:rPr>
          <w:rFonts w:ascii="方正仿宋简体" w:eastAsia="方正仿宋简体"/>
          <w:sz w:val="24"/>
          <w:szCs w:val="24"/>
        </w:rPr>
      </w:pPr>
      <w:r>
        <w:rPr>
          <w:rFonts w:ascii="方正仿宋简体" w:eastAsia="方正仿宋简体"/>
          <w:sz w:val="24"/>
          <w:szCs w:val="24"/>
        </w:rPr>
        <w:t>  产品投资运作稳健，资产结构保持较高的流动性水平，平稳度过市场各关键时点。下阶段，产品将继续维持合理的流动性资产比例，做好负债端现金流的跟踪与研判，适度拉长杠杆融资期限，控制产品流动性风险。</w:t>
      </w:r>
    </w:p>
    <w:p w:rsidR="0025361C" w:rsidRDefault="00CD5DF8">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25361C" w:rsidRDefault="00CD5DF8">
      <w:pPr>
        <w:snapToGrid/>
        <w:spacing w:before="240" w:after="72" w:line="360" w:lineRule="auto"/>
        <w:ind w:firstLineChars="200" w:firstLine="480"/>
        <w:jc w:val="both"/>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Z40001份额净值为1.1575元，Z41001份额净值为1.1578元，Z42001份额净值为1.1594</w:t>
      </w:r>
      <w:r>
        <w:rPr>
          <w:rFonts w:ascii="方正仿宋简体" w:eastAsia="方正仿宋简体" w:hint="eastAsia"/>
          <w:sz w:val="24"/>
          <w:szCs w:val="24"/>
        </w:rPr>
        <w:t>元。</w:t>
      </w:r>
    </w:p>
    <w:p w:rsidR="0025361C" w:rsidRDefault="0025361C">
      <w:pPr>
        <w:spacing w:before="240" w:after="72" w:line="360" w:lineRule="auto"/>
        <w:rPr>
          <w:rFonts w:ascii="方正仿宋_GBK" w:eastAsia="方正仿宋_GBK" w:hAnsi="宋体"/>
          <w:sz w:val="24"/>
          <w:szCs w:val="24"/>
        </w:rPr>
      </w:pPr>
    </w:p>
    <w:p w:rsidR="0025361C" w:rsidRDefault="00CD5DF8">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4  </w:t>
      </w:r>
      <w:r>
        <w:rPr>
          <w:rFonts w:ascii="方正仿宋简体" w:eastAsia="方正仿宋简体" w:hint="eastAsia"/>
          <w:b/>
          <w:sz w:val="24"/>
          <w:szCs w:val="24"/>
        </w:rPr>
        <w:t>投资组合报告</w:t>
      </w:r>
    </w:p>
    <w:p w:rsidR="0025361C" w:rsidRDefault="00CD5DF8">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4.1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59"/>
        <w:gridCol w:w="3002"/>
        <w:gridCol w:w="3289"/>
      </w:tblGrid>
      <w:tr w:rsidR="0025361C">
        <w:tc>
          <w:tcPr>
            <w:tcW w:w="745"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859"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资产类别</w:t>
            </w:r>
          </w:p>
        </w:tc>
        <w:tc>
          <w:tcPr>
            <w:tcW w:w="3002"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穿透前占总资产比例</w:t>
            </w:r>
          </w:p>
        </w:tc>
        <w:tc>
          <w:tcPr>
            <w:tcW w:w="3289"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穿透后占总资产比例</w:t>
            </w:r>
          </w:p>
        </w:tc>
      </w:tr>
      <w:tr w:rsidR="0025361C">
        <w:tc>
          <w:tcPr>
            <w:tcW w:w="745"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1</w:t>
            </w:r>
          </w:p>
        </w:tc>
        <w:tc>
          <w:tcPr>
            <w:tcW w:w="1859"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固定收益类</w:t>
            </w:r>
          </w:p>
        </w:tc>
        <w:tc>
          <w:tcPr>
            <w:tcW w:w="3002"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88.84%</w:t>
            </w:r>
          </w:p>
        </w:tc>
        <w:tc>
          <w:tcPr>
            <w:tcW w:w="3289"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88.19%</w:t>
            </w:r>
          </w:p>
        </w:tc>
      </w:tr>
      <w:tr w:rsidR="0025361C">
        <w:tc>
          <w:tcPr>
            <w:tcW w:w="745"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2</w:t>
            </w:r>
          </w:p>
        </w:tc>
        <w:tc>
          <w:tcPr>
            <w:tcW w:w="1859"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权益类</w:t>
            </w:r>
          </w:p>
        </w:tc>
        <w:tc>
          <w:tcPr>
            <w:tcW w:w="3002"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11.16%</w:t>
            </w:r>
          </w:p>
        </w:tc>
        <w:tc>
          <w:tcPr>
            <w:tcW w:w="3289"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11.81%</w:t>
            </w:r>
          </w:p>
        </w:tc>
      </w:tr>
      <w:tr w:rsidR="0025361C">
        <w:tc>
          <w:tcPr>
            <w:tcW w:w="745"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3</w:t>
            </w:r>
          </w:p>
        </w:tc>
        <w:tc>
          <w:tcPr>
            <w:tcW w:w="1859"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商品及金融衍生品类</w:t>
            </w:r>
          </w:p>
        </w:tc>
        <w:tc>
          <w:tcPr>
            <w:tcW w:w="3002"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25361C">
        <w:tc>
          <w:tcPr>
            <w:tcW w:w="745"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4</w:t>
            </w:r>
          </w:p>
        </w:tc>
        <w:tc>
          <w:tcPr>
            <w:tcW w:w="1859"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混合类</w:t>
            </w:r>
          </w:p>
        </w:tc>
        <w:tc>
          <w:tcPr>
            <w:tcW w:w="3002"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25361C">
        <w:tc>
          <w:tcPr>
            <w:tcW w:w="745"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5</w:t>
            </w:r>
          </w:p>
        </w:tc>
        <w:tc>
          <w:tcPr>
            <w:tcW w:w="1859"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合计</w:t>
            </w:r>
          </w:p>
        </w:tc>
        <w:tc>
          <w:tcPr>
            <w:tcW w:w="3002"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bl>
    <w:p w:rsidR="0025361C" w:rsidRDefault="0025361C">
      <w:pPr>
        <w:spacing w:before="240" w:after="72" w:line="360" w:lineRule="auto"/>
        <w:rPr>
          <w:rFonts w:ascii="方正仿宋_GBK" w:eastAsia="方正仿宋_GBK"/>
          <w:sz w:val="24"/>
          <w:szCs w:val="24"/>
        </w:rPr>
      </w:pPr>
    </w:p>
    <w:p w:rsidR="0025361C" w:rsidRDefault="00CD5DF8">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50"/>
        <w:gridCol w:w="1581"/>
        <w:gridCol w:w="2712"/>
        <w:gridCol w:w="2052"/>
        <w:gridCol w:w="1807"/>
      </w:tblGrid>
      <w:tr w:rsidR="0025361C">
        <w:trPr>
          <w:trHeight w:val="1233"/>
          <w:jc w:val="center"/>
        </w:trPr>
        <w:tc>
          <w:tcPr>
            <w:tcW w:w="750"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581"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代码</w:t>
            </w:r>
          </w:p>
        </w:tc>
        <w:tc>
          <w:tcPr>
            <w:tcW w:w="2712"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名称</w:t>
            </w:r>
          </w:p>
        </w:tc>
        <w:tc>
          <w:tcPr>
            <w:tcW w:w="2052"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公允价值（元）</w:t>
            </w:r>
          </w:p>
        </w:tc>
        <w:tc>
          <w:tcPr>
            <w:tcW w:w="1807"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占产品资产净值比例（％）</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ZJQTT202508040001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太平洋安盈十五号流动性资产管理产品</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253,107,653.07</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12.60</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ZJQTT202302240001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江苏信托鑫盈4号集合资金信托计划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131,039,874.56</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6.52</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ZJQTT202404280022</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光大永明资产稳健增利集合资产管理产品</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100,272,216.37</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4.99</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IBD20260520300072</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364日线上同业存款</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100,000,000.00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4.98</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ZJQTT202405170001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陆家嘴信托-陆享15号集合资金信托计划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78,116,387.49</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3.89</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ZJQTT202306010001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中粮信托-鼎兴2号集合资金信托计划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60,031,381.69</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2.99</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ZJQTT202605150001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江苏信托鑫盈6号集合资金信托计划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55,277,215.98</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2.75</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252198</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23富开01</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52,114,250.00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2.59</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ZJQTT202406170004</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长江养老金色短债增益集合资产管理产品</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50,908,765.33</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2.53</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092280080</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22光大银行二级资本债01A</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50,906,200.00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2.53</w:t>
            </w:r>
          </w:p>
        </w:tc>
      </w:tr>
    </w:tbl>
    <w:p w:rsidR="0025361C" w:rsidRDefault="0025361C">
      <w:pPr>
        <w:spacing w:before="240" w:after="72" w:line="360" w:lineRule="auto"/>
        <w:rPr>
          <w:rFonts w:ascii="方正仿宋_GBK" w:eastAsia="方正仿宋_GBK" w:hAnsi="宋体" w:cs="宋体"/>
          <w:sz w:val="24"/>
          <w:szCs w:val="24"/>
          <w:shd w:val="clear" w:color="auto" w:fill="FFFFFF"/>
        </w:rPr>
      </w:pPr>
    </w:p>
    <w:p w:rsidR="0025361C" w:rsidRDefault="00CD5DF8">
      <w:pPr>
        <w:spacing w:before="240" w:after="72" w:line="360" w:lineRule="auto"/>
        <w:rPr>
          <w:rFonts w:ascii="方正仿宋简体" w:eastAsia="方正仿宋简体"/>
          <w:b/>
          <w:sz w:val="24"/>
          <w:szCs w:val="24"/>
        </w:rPr>
      </w:pPr>
      <w:r>
        <w:rPr>
          <w:rFonts w:ascii="方正仿宋简体" w:eastAsia="方正仿宋简体" w:hint="eastAsia"/>
          <w:b/>
          <w:sz w:val="24"/>
          <w:szCs w:val="24"/>
        </w:rPr>
        <w:t>4.3</w:t>
      </w:r>
      <w:r>
        <w:rPr>
          <w:rFonts w:ascii="方正仿宋简体" w:eastAsia="方正仿宋简体" w:hint="eastAsia"/>
          <w:b/>
          <w:sz w:val="24"/>
          <w:szCs w:val="24"/>
        </w:rPr>
        <w:t>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63"/>
        <w:gridCol w:w="1671"/>
        <w:gridCol w:w="1252"/>
        <w:gridCol w:w="1511"/>
        <w:gridCol w:w="1357"/>
        <w:gridCol w:w="1248"/>
        <w:gridCol w:w="1000"/>
      </w:tblGrid>
      <w:tr w:rsidR="0025361C">
        <w:trPr>
          <w:trHeight w:val="1078"/>
          <w:jc w:val="center"/>
        </w:trPr>
        <w:tc>
          <w:tcPr>
            <w:tcW w:w="863"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671"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融资客户</w:t>
            </w:r>
          </w:p>
        </w:tc>
        <w:tc>
          <w:tcPr>
            <w:tcW w:w="1252"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项目名称</w:t>
            </w:r>
          </w:p>
        </w:tc>
        <w:tc>
          <w:tcPr>
            <w:tcW w:w="1511"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剩余融资期限（</w:t>
            </w:r>
            <w:r>
              <w:rPr>
                <w:rFonts w:ascii="方正仿宋简体" w:eastAsia="方正仿宋简体"/>
                <w:sz w:val="24"/>
                <w:szCs w:val="24"/>
              </w:rPr>
              <w:t>天）</w:t>
            </w:r>
          </w:p>
        </w:tc>
        <w:tc>
          <w:tcPr>
            <w:tcW w:w="1357"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到期收益分配</w:t>
            </w:r>
          </w:p>
        </w:tc>
        <w:tc>
          <w:tcPr>
            <w:tcW w:w="1248"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交易结构</w:t>
            </w:r>
          </w:p>
        </w:tc>
        <w:tc>
          <w:tcPr>
            <w:tcW w:w="1000"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风险状况</w:t>
            </w:r>
          </w:p>
        </w:tc>
      </w:tr>
      <w:tr>
        <w:trPr>
          <w:trHeight w:val="571"/>
          <w:jc w:val="center"/>
        </w:trPr>
        <w:tc>
          <w:tcPr>
            <w:tcW w:w="86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6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5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1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5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4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00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25361C" w:rsidRDefault="0025361C">
      <w:pPr>
        <w:spacing w:before="240" w:after="72" w:line="360" w:lineRule="auto"/>
        <w:rPr>
          <w:rFonts w:ascii="方正仿宋_GBK" w:eastAsia="方正仿宋_GBK" w:hAnsi="宋体" w:cs="宋体"/>
          <w:sz w:val="24"/>
          <w:szCs w:val="24"/>
          <w:shd w:val="clear" w:color="auto" w:fill="FFFFFF"/>
        </w:rPr>
      </w:pPr>
    </w:p>
    <w:p w:rsidR="0025361C" w:rsidRDefault="00CD5DF8">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5 </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696"/>
        <w:gridCol w:w="1567"/>
        <w:gridCol w:w="2668"/>
        <w:gridCol w:w="1983"/>
        <w:gridCol w:w="1988"/>
      </w:tblGrid>
      <w:tr w:rsidR="0025361C">
        <w:trPr>
          <w:trHeight w:val="584"/>
          <w:jc w:val="center"/>
        </w:trPr>
        <w:tc>
          <w:tcPr>
            <w:tcW w:w="696"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567"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账户类型</w:t>
            </w:r>
          </w:p>
        </w:tc>
        <w:tc>
          <w:tcPr>
            <w:tcW w:w="2668"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账号</w:t>
            </w:r>
          </w:p>
        </w:tc>
        <w:tc>
          <w:tcPr>
            <w:tcW w:w="1983"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账户名称</w:t>
            </w:r>
          </w:p>
        </w:tc>
        <w:tc>
          <w:tcPr>
            <w:tcW w:w="1988"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开户单位</w:t>
            </w:r>
          </w:p>
        </w:tc>
      </w:tr>
      <w:tr>
        <w:trPr>
          <w:trHeight w:val="584"/>
          <w:jc w:val="center"/>
        </w:trPr>
        <w:tc>
          <w:tcPr>
            <w:tcW w:w="69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6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0120000000000314</w:t>
            </w:r>
          </w:p>
        </w:tc>
        <w:tc>
          <w:tcPr>
            <w:tcW w:w="19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南京银行鑫悦享1908三个月定开</w:t>
            </w:r>
          </w:p>
        </w:tc>
        <w:tc>
          <w:tcPr>
            <w:tcW w:w="198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25361C" w:rsidRDefault="0025361C">
      <w:pPr>
        <w:spacing w:before="240" w:after="72" w:line="360" w:lineRule="auto"/>
        <w:rPr>
          <w:rFonts w:ascii="方正仿宋_GBK" w:eastAsia="方正仿宋_GBK"/>
          <w:sz w:val="24"/>
          <w:szCs w:val="24"/>
        </w:rPr>
      </w:pPr>
    </w:p>
    <w:p w:rsidR="0025361C" w:rsidRDefault="00CD5DF8">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6 </w:t>
      </w:r>
      <w:r>
        <w:rPr>
          <w:rFonts w:ascii="方正仿宋简体" w:eastAsia="方正仿宋简体" w:hint="eastAsia"/>
          <w:b/>
          <w:sz w:val="24"/>
          <w:szCs w:val="24"/>
        </w:rPr>
        <w:t>关联交易情况</w:t>
      </w:r>
    </w:p>
    <w:p w:rsidR="0025361C" w:rsidRDefault="005E567C">
      <w:pPr>
        <w:spacing w:before="240" w:after="72" w:line="360" w:lineRule="auto"/>
        <w:rPr>
          <w:rFonts w:ascii="方正仿宋简体" w:eastAsia="方正仿宋简体"/>
          <w:b/>
          <w:sz w:val="24"/>
          <w:szCs w:val="24"/>
        </w:rPr>
      </w:pPr>
      <w:r>
        <w:rPr>
          <w:rFonts w:ascii="方正仿宋简体" w:eastAsia="方正仿宋简体" w:hint="eastAsia"/>
          <w:b/>
          <w:sz w:val="24"/>
          <w:szCs w:val="24"/>
        </w:rPr>
        <w:t>6.1</w:t>
      </w:r>
      <w:r w:rsidR="00CD5DF8">
        <w:rPr>
          <w:rFonts w:ascii="方正仿宋简体" w:eastAsia="方正仿宋简体" w:hint="eastAsia"/>
          <w:b/>
          <w:sz w:val="24"/>
          <w:szCs w:val="24"/>
        </w:rPr>
        <w:t>产品投资于关联方发行的证券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25361C">
        <w:trPr>
          <w:trHeight w:val="534"/>
          <w:jc w:val="center"/>
        </w:trPr>
        <w:tc>
          <w:tcPr>
            <w:tcW w:w="877" w:type="dxa"/>
            <w:vMerge w:val="restart"/>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25361C">
        <w:trPr>
          <w:trHeight w:val="534"/>
          <w:jc w:val="center"/>
        </w:trPr>
        <w:tc>
          <w:tcPr>
            <w:tcW w:w="877" w:type="dxa"/>
            <w:vMerge/>
            <w:vAlign w:val="center"/>
          </w:tcPr>
          <w:p w:rsidR="0025361C" w:rsidRDefault="0025361C" w:rsidP="005E567C">
            <w:pPr>
              <w:spacing w:beforeLines="20" w:afterLines="20"/>
              <w:jc w:val="center"/>
            </w:pPr>
          </w:p>
        </w:tc>
        <w:tc>
          <w:tcPr>
            <w:tcW w:w="1704" w:type="dxa"/>
            <w:vMerge/>
            <w:vAlign w:val="center"/>
          </w:tcPr>
          <w:p w:rsidR="0025361C" w:rsidRDefault="0025361C" w:rsidP="005E567C">
            <w:pPr>
              <w:spacing w:beforeLines="20" w:afterLines="20"/>
              <w:jc w:val="center"/>
            </w:pPr>
          </w:p>
        </w:tc>
        <w:tc>
          <w:tcPr>
            <w:tcW w:w="1275" w:type="dxa"/>
            <w:vMerge/>
            <w:vAlign w:val="center"/>
          </w:tcPr>
          <w:p w:rsidR="0025361C" w:rsidRDefault="0025361C" w:rsidP="005E567C">
            <w:pPr>
              <w:spacing w:beforeLines="20" w:afterLines="20"/>
              <w:jc w:val="center"/>
            </w:pPr>
          </w:p>
        </w:tc>
        <w:tc>
          <w:tcPr>
            <w:tcW w:w="1540" w:type="dxa"/>
            <w:vMerge/>
            <w:vAlign w:val="center"/>
          </w:tcPr>
          <w:p w:rsidR="0025361C" w:rsidRDefault="0025361C" w:rsidP="005E567C">
            <w:pPr>
              <w:spacing w:beforeLines="20" w:afterLines="20"/>
              <w:jc w:val="center"/>
            </w:pPr>
          </w:p>
        </w:tc>
        <w:tc>
          <w:tcPr>
            <w:tcW w:w="1765"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25361C" w:rsidRDefault="008C4C5A">
      <w:pPr>
        <w:spacing w:before="240" w:after="72" w:line="360" w:lineRule="auto"/>
        <w:rPr>
          <w:rFonts w:ascii="方正仿宋简体" w:eastAsia="方正仿宋简体"/>
          <w:b/>
          <w:sz w:val="24"/>
          <w:szCs w:val="24"/>
        </w:rPr>
      </w:pPr>
      <w:r>
        <w:rPr>
          <w:rFonts w:ascii="方正仿宋简体" w:eastAsia="方正仿宋简体" w:hint="eastAsia"/>
          <w:b/>
          <w:sz w:val="24"/>
          <w:szCs w:val="24"/>
        </w:rPr>
        <w:lastRenderedPageBreak/>
        <w:t>6.</w:t>
      </w:r>
      <w:r w:rsidR="00CD5DF8">
        <w:rPr>
          <w:rFonts w:ascii="方正仿宋简体" w:eastAsia="方正仿宋简体" w:hint="eastAsia"/>
          <w:b/>
          <w:sz w:val="24"/>
          <w:szCs w:val="24"/>
        </w:rPr>
        <w:t>2</w:t>
      </w:r>
      <w:r w:rsidR="00CD5DF8">
        <w:rPr>
          <w:rFonts w:ascii="方正仿宋简体" w:eastAsia="方正仿宋简体" w:hint="eastAsia"/>
          <w:b/>
          <w:sz w:val="24"/>
          <w:szCs w:val="24"/>
        </w:rPr>
        <w:t>产品投资于关联方承销的证券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25361C">
        <w:trPr>
          <w:trHeight w:val="534"/>
          <w:jc w:val="center"/>
        </w:trPr>
        <w:tc>
          <w:tcPr>
            <w:tcW w:w="877" w:type="dxa"/>
            <w:vMerge w:val="restart"/>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25361C">
        <w:trPr>
          <w:trHeight w:val="534"/>
          <w:jc w:val="center"/>
        </w:trPr>
        <w:tc>
          <w:tcPr>
            <w:tcW w:w="877" w:type="dxa"/>
            <w:vMerge/>
            <w:vAlign w:val="center"/>
          </w:tcPr>
          <w:p w:rsidR="0025361C" w:rsidRDefault="0025361C" w:rsidP="005E567C">
            <w:pPr>
              <w:spacing w:beforeLines="20" w:afterLines="20"/>
              <w:jc w:val="center"/>
            </w:pPr>
          </w:p>
        </w:tc>
        <w:tc>
          <w:tcPr>
            <w:tcW w:w="1704" w:type="dxa"/>
            <w:vMerge/>
            <w:vAlign w:val="center"/>
          </w:tcPr>
          <w:p w:rsidR="0025361C" w:rsidRDefault="0025361C" w:rsidP="005E567C">
            <w:pPr>
              <w:spacing w:beforeLines="20" w:afterLines="20"/>
              <w:jc w:val="center"/>
            </w:pPr>
          </w:p>
        </w:tc>
        <w:tc>
          <w:tcPr>
            <w:tcW w:w="1275" w:type="dxa"/>
            <w:vMerge/>
            <w:vAlign w:val="center"/>
          </w:tcPr>
          <w:p w:rsidR="0025361C" w:rsidRDefault="0025361C" w:rsidP="005E567C">
            <w:pPr>
              <w:spacing w:beforeLines="20" w:afterLines="20"/>
              <w:jc w:val="center"/>
            </w:pPr>
          </w:p>
        </w:tc>
        <w:tc>
          <w:tcPr>
            <w:tcW w:w="1540" w:type="dxa"/>
            <w:vMerge/>
            <w:vAlign w:val="center"/>
          </w:tcPr>
          <w:p w:rsidR="0025361C" w:rsidRDefault="0025361C" w:rsidP="005E567C">
            <w:pPr>
              <w:spacing w:beforeLines="20" w:afterLines="20"/>
              <w:jc w:val="center"/>
            </w:pPr>
          </w:p>
        </w:tc>
        <w:tc>
          <w:tcPr>
            <w:tcW w:w="1765"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24润企投资MTN002</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102483356</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20549023.29</w:t>
            </w:r>
          </w:p>
        </w:tc>
      </w:tr>
    </w:tbl>
    <w:p w:rsidR="0025361C" w:rsidRDefault="00882199">
      <w:pPr>
        <w:spacing w:before="240" w:after="72" w:line="360" w:lineRule="auto"/>
        <w:rPr>
          <w:rFonts w:ascii="方正仿宋简体" w:eastAsia="方正仿宋简体"/>
          <w:b/>
          <w:sz w:val="24"/>
          <w:szCs w:val="24"/>
        </w:rPr>
      </w:pPr>
      <w:r>
        <w:rPr>
          <w:rFonts w:ascii="方正仿宋简体" w:eastAsia="方正仿宋简体" w:hint="eastAsia"/>
          <w:b/>
          <w:sz w:val="24"/>
          <w:szCs w:val="24"/>
        </w:rPr>
        <w:t>6.</w:t>
      </w:r>
      <w:r w:rsidR="00CD5DF8">
        <w:rPr>
          <w:rFonts w:ascii="方正仿宋简体" w:eastAsia="方正仿宋简体" w:hint="eastAsia"/>
          <w:b/>
          <w:sz w:val="24"/>
          <w:szCs w:val="24"/>
        </w:rPr>
        <w:t>3</w:t>
      </w:r>
      <w:r w:rsidR="00CD5DF8">
        <w:rPr>
          <w:rFonts w:ascii="方正仿宋简体" w:eastAsia="方正仿宋简体" w:hint="eastAsia"/>
          <w:b/>
          <w:sz w:val="24"/>
          <w:szCs w:val="24"/>
        </w:rPr>
        <w:t>产品投资于关联方发行的资产管理产品</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25361C">
        <w:trPr>
          <w:trHeight w:val="534"/>
          <w:jc w:val="center"/>
        </w:trPr>
        <w:tc>
          <w:tcPr>
            <w:tcW w:w="877" w:type="dxa"/>
            <w:vMerge w:val="restart"/>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资产管理产品名称</w:t>
            </w:r>
          </w:p>
        </w:tc>
        <w:tc>
          <w:tcPr>
            <w:tcW w:w="1540" w:type="dxa"/>
            <w:vMerge w:val="restart"/>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资产管理产品代码</w:t>
            </w:r>
          </w:p>
        </w:tc>
        <w:tc>
          <w:tcPr>
            <w:tcW w:w="3530" w:type="dxa"/>
            <w:gridSpan w:val="2"/>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w:t>
            </w:r>
            <w:bookmarkStart w:id="0" w:name="_GoBack"/>
            <w:bookmarkEnd w:id="0"/>
            <w:r>
              <w:rPr>
                <w:rFonts w:ascii="方正仿宋简体" w:eastAsia="方正仿宋简体" w:hint="eastAsia"/>
                <w:sz w:val="24"/>
                <w:szCs w:val="24"/>
              </w:rPr>
              <w:t>资产管理产品</w:t>
            </w:r>
          </w:p>
        </w:tc>
      </w:tr>
      <w:tr w:rsidR="0025361C">
        <w:trPr>
          <w:trHeight w:val="534"/>
          <w:jc w:val="center"/>
        </w:trPr>
        <w:tc>
          <w:tcPr>
            <w:tcW w:w="877" w:type="dxa"/>
            <w:vMerge/>
            <w:vAlign w:val="center"/>
          </w:tcPr>
          <w:p w:rsidR="0025361C" w:rsidRDefault="0025361C" w:rsidP="005E567C">
            <w:pPr>
              <w:spacing w:beforeLines="20" w:afterLines="20"/>
              <w:jc w:val="center"/>
            </w:pPr>
          </w:p>
        </w:tc>
        <w:tc>
          <w:tcPr>
            <w:tcW w:w="1704" w:type="dxa"/>
            <w:vMerge/>
            <w:vAlign w:val="center"/>
          </w:tcPr>
          <w:p w:rsidR="0025361C" w:rsidRDefault="0025361C" w:rsidP="005E567C">
            <w:pPr>
              <w:spacing w:beforeLines="20" w:afterLines="20"/>
              <w:jc w:val="center"/>
            </w:pPr>
          </w:p>
        </w:tc>
        <w:tc>
          <w:tcPr>
            <w:tcW w:w="1275" w:type="dxa"/>
            <w:vMerge/>
            <w:vAlign w:val="center"/>
          </w:tcPr>
          <w:p w:rsidR="0025361C" w:rsidRDefault="0025361C" w:rsidP="005E567C">
            <w:pPr>
              <w:spacing w:beforeLines="20" w:afterLines="20"/>
              <w:jc w:val="center"/>
            </w:pPr>
          </w:p>
        </w:tc>
        <w:tc>
          <w:tcPr>
            <w:tcW w:w="1540" w:type="dxa"/>
            <w:vMerge/>
            <w:vAlign w:val="center"/>
          </w:tcPr>
          <w:p w:rsidR="0025361C" w:rsidRDefault="0025361C" w:rsidP="005E567C">
            <w:pPr>
              <w:spacing w:beforeLines="20" w:afterLines="20"/>
              <w:jc w:val="center"/>
            </w:pPr>
          </w:p>
        </w:tc>
        <w:tc>
          <w:tcPr>
            <w:tcW w:w="1765"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25361C" w:rsidRDefault="00882199">
      <w:pPr>
        <w:spacing w:before="240" w:after="72" w:line="360" w:lineRule="auto"/>
        <w:rPr>
          <w:rFonts w:ascii="方正仿宋简体" w:eastAsia="方正仿宋简体"/>
          <w:b/>
          <w:sz w:val="24"/>
          <w:szCs w:val="24"/>
        </w:rPr>
      </w:pPr>
      <w:r>
        <w:rPr>
          <w:rFonts w:ascii="方正仿宋简体" w:eastAsia="方正仿宋简体" w:hint="eastAsia"/>
          <w:b/>
          <w:sz w:val="24"/>
          <w:szCs w:val="24"/>
        </w:rPr>
        <w:t>6.</w:t>
      </w:r>
      <w:r w:rsidR="00CD5DF8">
        <w:rPr>
          <w:rFonts w:ascii="方正仿宋简体" w:eastAsia="方正仿宋简体" w:hint="eastAsia"/>
          <w:b/>
          <w:sz w:val="24"/>
          <w:szCs w:val="24"/>
        </w:rPr>
        <w:t>4</w:t>
      </w:r>
      <w:r w:rsidR="00CD5DF8">
        <w:rPr>
          <w:rFonts w:ascii="方正仿宋简体" w:eastAsia="方正仿宋简体" w:hint="eastAsia"/>
          <w:b/>
          <w:sz w:val="24"/>
          <w:szCs w:val="24"/>
        </w:rPr>
        <w:t>其他关联交易</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2117"/>
        <w:gridCol w:w="3090"/>
        <w:gridCol w:w="2842"/>
      </w:tblGrid>
      <w:tr w:rsidR="0025361C">
        <w:trPr>
          <w:trHeight w:val="1048"/>
          <w:jc w:val="center"/>
        </w:trPr>
        <w:tc>
          <w:tcPr>
            <w:tcW w:w="877"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2117"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交易类型</w:t>
            </w:r>
          </w:p>
        </w:tc>
        <w:tc>
          <w:tcPr>
            <w:tcW w:w="3090"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w:t>
            </w:r>
            <w:r>
              <w:rPr>
                <w:rFonts w:ascii="方正仿宋简体" w:eastAsia="方正仿宋简体" w:hint="eastAsia"/>
                <w:sz w:val="24"/>
                <w:szCs w:val="24"/>
              </w:rPr>
              <w:t>名称</w:t>
            </w:r>
          </w:p>
        </w:tc>
        <w:tc>
          <w:tcPr>
            <w:tcW w:w="2842"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1050040.57</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日照银行</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127626.09</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123783.59</w:t>
            </w:r>
          </w:p>
        </w:tc>
      </w:tr>
    </w:tbl>
    <w:p w:rsidR="0025361C" w:rsidRDefault="0025361C">
      <w:pPr>
        <w:spacing w:before="240" w:after="72" w:line="360" w:lineRule="auto"/>
        <w:rPr>
          <w:rFonts w:ascii="方正仿宋_GBK" w:eastAsia="方正仿宋_GBK" w:hAnsi="宋体" w:cs="宋体"/>
          <w:kern w:val="0"/>
          <w:sz w:val="24"/>
          <w:szCs w:val="24"/>
        </w:rPr>
      </w:pPr>
    </w:p>
    <w:p w:rsidR="0025361C" w:rsidRDefault="0025361C">
      <w:pPr>
        <w:spacing w:before="240" w:after="72" w:line="360" w:lineRule="auto"/>
        <w:jc w:val="right"/>
        <w:rPr>
          <w:rFonts w:ascii="方正仿宋_GBK" w:eastAsia="方正仿宋_GBK"/>
          <w:b/>
          <w:sz w:val="24"/>
          <w:szCs w:val="24"/>
        </w:rPr>
      </w:pPr>
    </w:p>
    <w:p w:rsidR="0025361C" w:rsidRDefault="00CD5DF8">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南银理财有限责任公司</w:t>
      </w:r>
    </w:p>
    <w:p w:rsidR="0025361C" w:rsidRDefault="00CD5DF8">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2026年06月30日</w:t>
      </w:r>
    </w:p>
    <w:sectPr w:rsidR="0025361C" w:rsidSect="0025361C">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D5DF8" w:rsidRDefault="00CD5DF8" w:rsidP="005E567C">
      <w:pPr>
        <w:spacing w:after="72"/>
      </w:pPr>
      <w:r>
        <w:separator/>
      </w:r>
    </w:p>
  </w:endnote>
  <w:endnote w:type="continuationSeparator" w:id="1">
    <w:p w:rsidR="00CD5DF8" w:rsidRDefault="00CD5DF8" w:rsidP="005E567C">
      <w:pPr>
        <w:spacing w:after="72"/>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80E0000" w:usb2="00000000" w:usb3="00000000" w:csb0="00040000"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80E0000" w:usb2="00000000" w:usb3="00000000" w:csb0="00040000" w:csb1="00000000"/>
  </w:font>
  <w:font w:name="方正仿宋_GBK">
    <w:altName w:val="Arial Unicode MS"/>
    <w:charset w:val="86"/>
    <w:family w:val="script"/>
    <w:pitch w:val="default"/>
    <w:sig w:usb0="00000000" w:usb1="080E0000" w:usb2="00000000" w:usb3="00000000" w:csb0="00040000" w:csb1="00000000"/>
  </w:font>
  <w:font w:name="Calibri Light">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361C" w:rsidRDefault="0025361C">
    <w:pPr>
      <w:pStyle w:val="a3"/>
      <w:framePr w:wrap="around" w:vAnchor="text" w:hAnchor="margin" w:xAlign="center" w:y="1"/>
      <w:spacing w:after="72"/>
      <w:rPr>
        <w:rStyle w:val="a6"/>
      </w:rPr>
    </w:pPr>
    <w:r>
      <w:fldChar w:fldCharType="begin"/>
    </w:r>
    <w:r w:rsidR="00CD5DF8">
      <w:rPr>
        <w:rStyle w:val="a6"/>
      </w:rPr>
      <w:instrText xml:space="preserve">PAGE  </w:instrText>
    </w:r>
    <w:r>
      <w:fldChar w:fldCharType="end"/>
    </w:r>
  </w:p>
  <w:p w:rsidR="0025361C" w:rsidRDefault="0025361C">
    <w:pPr>
      <w:pStyle w:val="a3"/>
      <w:spacing w:after="7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361C" w:rsidRDefault="0025361C">
    <w:pPr>
      <w:pStyle w:val="a3"/>
      <w:spacing w:after="72"/>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361C" w:rsidRDefault="0025361C">
    <w:pPr>
      <w:pStyle w:val="a3"/>
      <w:spacing w:after="7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D5DF8" w:rsidRDefault="00CD5DF8" w:rsidP="005E567C">
      <w:pPr>
        <w:spacing w:after="72"/>
      </w:pPr>
      <w:r>
        <w:separator/>
      </w:r>
    </w:p>
  </w:footnote>
  <w:footnote w:type="continuationSeparator" w:id="1">
    <w:p w:rsidR="00CD5DF8" w:rsidRDefault="00CD5DF8" w:rsidP="005E567C">
      <w:pPr>
        <w:spacing w:after="7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361C" w:rsidRDefault="0025361C">
    <w:pPr>
      <w:pStyle w:val="a4"/>
      <w:spacing w:after="7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361C" w:rsidRDefault="0025361C">
    <w:pPr>
      <w:pStyle w:val="a4"/>
      <w:spacing w:after="72"/>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361C" w:rsidRDefault="0025361C">
    <w:pPr>
      <w:pStyle w:val="a4"/>
      <w:spacing w:after="72"/>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0"/>
  <w:drawingGridVerticalSpacing w:val="156"/>
  <w:noPunctuationKerning/>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doNotUseIndentAsNumberingTabStop/>
    <w:useAltKinsokuLineBreakRules/>
  </w:compat>
  <w:docVars>
    <w:docVar w:name="commondata" w:val="eyJoZGlkIjoiNWYyNWQ5MDZiYWM3OWVhN2E1ZmU3ZDVmOTg3Nzk4MzgifQ=="/>
  </w:docVars>
  <w:rsids>
    <w:rsidRoot w:val="005A7904"/>
    <w:rsid w:val="000044BE"/>
    <w:rsid w:val="000121D1"/>
    <w:rsid w:val="00012B94"/>
    <w:rsid w:val="00012CAC"/>
    <w:rsid w:val="000203D8"/>
    <w:rsid w:val="000215AD"/>
    <w:rsid w:val="00063EA9"/>
    <w:rsid w:val="00072345"/>
    <w:rsid w:val="00097C35"/>
    <w:rsid w:val="000B288D"/>
    <w:rsid w:val="000B2B7B"/>
    <w:rsid w:val="000B4524"/>
    <w:rsid w:val="000C61EE"/>
    <w:rsid w:val="00106906"/>
    <w:rsid w:val="0012494A"/>
    <w:rsid w:val="0013793E"/>
    <w:rsid w:val="00137D06"/>
    <w:rsid w:val="001421A0"/>
    <w:rsid w:val="0015692D"/>
    <w:rsid w:val="001765C7"/>
    <w:rsid w:val="0018311F"/>
    <w:rsid w:val="00210CF6"/>
    <w:rsid w:val="0021176D"/>
    <w:rsid w:val="00245BA0"/>
    <w:rsid w:val="00247E87"/>
    <w:rsid w:val="0025361C"/>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E567C"/>
    <w:rsid w:val="005F031B"/>
    <w:rsid w:val="005F7956"/>
    <w:rsid w:val="006053C4"/>
    <w:rsid w:val="00631F68"/>
    <w:rsid w:val="0063323A"/>
    <w:rsid w:val="00650C13"/>
    <w:rsid w:val="006754C1"/>
    <w:rsid w:val="0067684D"/>
    <w:rsid w:val="00676A68"/>
    <w:rsid w:val="0068398A"/>
    <w:rsid w:val="00693399"/>
    <w:rsid w:val="00695491"/>
    <w:rsid w:val="006C7930"/>
    <w:rsid w:val="007120E8"/>
    <w:rsid w:val="00714095"/>
    <w:rsid w:val="00717310"/>
    <w:rsid w:val="007347EF"/>
    <w:rsid w:val="007363F8"/>
    <w:rsid w:val="00751294"/>
    <w:rsid w:val="007620E9"/>
    <w:rsid w:val="00766941"/>
    <w:rsid w:val="007672C3"/>
    <w:rsid w:val="00794F8E"/>
    <w:rsid w:val="007C0575"/>
    <w:rsid w:val="007C36B2"/>
    <w:rsid w:val="007C3F1F"/>
    <w:rsid w:val="007C7DC4"/>
    <w:rsid w:val="007D7CB7"/>
    <w:rsid w:val="007E0C90"/>
    <w:rsid w:val="007E34F4"/>
    <w:rsid w:val="007F2C0A"/>
    <w:rsid w:val="007F53C8"/>
    <w:rsid w:val="008030B3"/>
    <w:rsid w:val="00810A55"/>
    <w:rsid w:val="00820973"/>
    <w:rsid w:val="0084718A"/>
    <w:rsid w:val="00850FCA"/>
    <w:rsid w:val="00870344"/>
    <w:rsid w:val="00882199"/>
    <w:rsid w:val="008833A7"/>
    <w:rsid w:val="00894D12"/>
    <w:rsid w:val="008C4C5A"/>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CA4CDA"/>
    <w:rsid w:val="00CD5DF8"/>
    <w:rsid w:val="00D038A1"/>
    <w:rsid w:val="00D21AF8"/>
    <w:rsid w:val="00D35825"/>
    <w:rsid w:val="00D36374"/>
    <w:rsid w:val="00D45351"/>
    <w:rsid w:val="00D83890"/>
    <w:rsid w:val="00D95925"/>
    <w:rsid w:val="00DB25C1"/>
    <w:rsid w:val="00DB5077"/>
    <w:rsid w:val="00DD60D3"/>
    <w:rsid w:val="00DE5E66"/>
    <w:rsid w:val="00DE6F49"/>
    <w:rsid w:val="00E022D1"/>
    <w:rsid w:val="00E06F91"/>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A32571F"/>
    <w:rsid w:val="0CC420DD"/>
    <w:rsid w:val="1FC4188E"/>
    <w:rsid w:val="35136ADD"/>
    <w:rsid w:val="3B967EA1"/>
    <w:rsid w:val="4D550AEB"/>
    <w:rsid w:val="509470EC"/>
    <w:rsid w:val="59E74023"/>
    <w:rsid w:val="5A73269D"/>
    <w:rsid w:val="5BFB5547"/>
    <w:rsid w:val="5EBA334B"/>
    <w:rsid w:val="654F116F"/>
    <w:rsid w:val="67344534"/>
    <w:rsid w:val="6B00012E"/>
    <w:rsid w:val="702871A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qFormat="1"/>
    <w:lsdException w:name="Title" w:semiHidden="0" w:uiPriority="10" w:unhideWhenUsed="0" w:qFormat="1"/>
    <w:lsdException w:name="Default Paragraph Font" w:semiHidden="0"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361C"/>
    <w:pPr>
      <w:widowControl w:val="0"/>
      <w:snapToGrid w:val="0"/>
      <w:spacing w:afterLines="30"/>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25361C"/>
    <w:pPr>
      <w:tabs>
        <w:tab w:val="center" w:pos="4153"/>
        <w:tab w:val="right" w:pos="8306"/>
      </w:tabs>
    </w:pPr>
    <w:rPr>
      <w:rFonts w:eastAsiaTheme="minorEastAsia"/>
      <w:sz w:val="18"/>
      <w:szCs w:val="18"/>
    </w:rPr>
  </w:style>
  <w:style w:type="paragraph" w:styleId="a4">
    <w:name w:val="header"/>
    <w:basedOn w:val="a"/>
    <w:link w:val="Char0"/>
    <w:uiPriority w:val="99"/>
    <w:unhideWhenUsed/>
    <w:qFormat/>
    <w:rsid w:val="0025361C"/>
    <w:pPr>
      <w:pBdr>
        <w:bottom w:val="single" w:sz="6" w:space="1" w:color="auto"/>
      </w:pBdr>
      <w:tabs>
        <w:tab w:val="center" w:pos="4153"/>
        <w:tab w:val="right" w:pos="8306"/>
      </w:tabs>
      <w:jc w:val="center"/>
    </w:pPr>
    <w:rPr>
      <w:sz w:val="18"/>
      <w:szCs w:val="18"/>
    </w:rPr>
  </w:style>
  <w:style w:type="paragraph" w:styleId="a5">
    <w:name w:val="Normal (Web)"/>
    <w:basedOn w:val="a"/>
    <w:qFormat/>
    <w:rsid w:val="0025361C"/>
    <w:pPr>
      <w:spacing w:before="100" w:beforeAutospacing="1" w:after="100" w:afterAutospacing="1"/>
    </w:pPr>
    <w:rPr>
      <w:rFonts w:ascii="宋体" w:hAnsi="宋体"/>
      <w:kern w:val="0"/>
      <w:sz w:val="24"/>
      <w:szCs w:val="24"/>
    </w:rPr>
  </w:style>
  <w:style w:type="character" w:styleId="a6">
    <w:name w:val="page number"/>
    <w:basedOn w:val="a0"/>
    <w:uiPriority w:val="99"/>
    <w:unhideWhenUsed/>
    <w:qFormat/>
    <w:rsid w:val="0025361C"/>
  </w:style>
  <w:style w:type="character" w:customStyle="1" w:styleId="Char">
    <w:name w:val="页脚 Char"/>
    <w:link w:val="a3"/>
    <w:uiPriority w:val="99"/>
    <w:qFormat/>
    <w:locked/>
    <w:rsid w:val="0025361C"/>
    <w:rPr>
      <w:rFonts w:ascii="Times New Roman" w:hAnsi="Times New Roman" w:cs="Times New Roman"/>
      <w:sz w:val="18"/>
      <w:szCs w:val="18"/>
    </w:rPr>
  </w:style>
  <w:style w:type="character" w:customStyle="1" w:styleId="Char1">
    <w:name w:val="页脚 Char1"/>
    <w:basedOn w:val="a0"/>
    <w:uiPriority w:val="99"/>
    <w:semiHidden/>
    <w:qFormat/>
    <w:rsid w:val="0025361C"/>
    <w:rPr>
      <w:rFonts w:ascii="Times New Roman" w:eastAsia="宋体" w:hAnsi="Times New Roman" w:cs="Times New Roman"/>
      <w:sz w:val="18"/>
      <w:szCs w:val="18"/>
    </w:rPr>
  </w:style>
  <w:style w:type="paragraph" w:customStyle="1" w:styleId="biaogeleft">
    <w:name w:val="biaoge_left"/>
    <w:basedOn w:val="a"/>
    <w:qFormat/>
    <w:rsid w:val="0025361C"/>
    <w:pPr>
      <w:autoSpaceDE w:val="0"/>
      <w:autoSpaceDN w:val="0"/>
      <w:adjustRightInd w:val="0"/>
      <w:spacing w:before="29" w:line="288" w:lineRule="auto"/>
      <w:ind w:left="15"/>
    </w:pPr>
    <w:rPr>
      <w:rFonts w:ascii="宋体" w:hAnsi="宋体" w:cs="宋体"/>
      <w:kern w:val="0"/>
      <w:sz w:val="24"/>
      <w:szCs w:val="24"/>
    </w:rPr>
  </w:style>
  <w:style w:type="paragraph" w:customStyle="1" w:styleId="zhangjiep2">
    <w:name w:val="zhangjie_p2"/>
    <w:basedOn w:val="a"/>
    <w:qFormat/>
    <w:rsid w:val="0025361C"/>
    <w:pPr>
      <w:autoSpaceDE w:val="0"/>
      <w:autoSpaceDN w:val="0"/>
      <w:adjustRightInd w:val="0"/>
      <w:spacing w:before="24" w:line="288" w:lineRule="auto"/>
      <w:ind w:left="15"/>
    </w:pPr>
    <w:rPr>
      <w:rFonts w:ascii="宋体" w:hAnsi="宋体" w:cs="宋体"/>
      <w:kern w:val="0"/>
      <w:sz w:val="24"/>
      <w:szCs w:val="24"/>
    </w:rPr>
  </w:style>
  <w:style w:type="paragraph" w:customStyle="1" w:styleId="biaogecenter">
    <w:name w:val="biaoge_center"/>
    <w:basedOn w:val="a"/>
    <w:qFormat/>
    <w:rsid w:val="0025361C"/>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25361C"/>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25361C"/>
    <w:pPr>
      <w:jc w:val="both"/>
    </w:pPr>
    <w:rPr>
      <w:kern w:val="2"/>
      <w:sz w:val="21"/>
      <w:szCs w:val="21"/>
    </w:rPr>
  </w:style>
  <w:style w:type="paragraph" w:customStyle="1" w:styleId="biaogeright">
    <w:name w:val="biaoge_right"/>
    <w:basedOn w:val="a"/>
    <w:qFormat/>
    <w:rsid w:val="0025361C"/>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25361C"/>
    <w:pPr>
      <w:autoSpaceDE w:val="0"/>
      <w:autoSpaceDN w:val="0"/>
      <w:adjustRightInd w:val="0"/>
      <w:spacing w:before="29" w:line="288" w:lineRule="auto"/>
      <w:ind w:left="15"/>
    </w:pPr>
    <w:rPr>
      <w:rFonts w:ascii="宋体" w:hAnsi="宋体" w:cs="宋体"/>
      <w:kern w:val="0"/>
      <w:sz w:val="24"/>
      <w:szCs w:val="24"/>
    </w:rPr>
  </w:style>
  <w:style w:type="paragraph" w:customStyle="1" w:styleId="zhangjiep">
    <w:name w:val="zhangjie_p"/>
    <w:basedOn w:val="a"/>
    <w:qFormat/>
    <w:rsid w:val="0025361C"/>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Default">
    <w:name w:val="Default"/>
    <w:qFormat/>
    <w:rsid w:val="0025361C"/>
    <w:pPr>
      <w:widowControl w:val="0"/>
      <w:autoSpaceDE w:val="0"/>
      <w:autoSpaceDN w:val="0"/>
      <w:adjustRightInd w:val="0"/>
    </w:pPr>
    <w:rPr>
      <w:rFonts w:ascii="宋体" w:cs="宋体"/>
      <w:color w:val="000000"/>
      <w:sz w:val="24"/>
      <w:szCs w:val="24"/>
    </w:rPr>
  </w:style>
  <w:style w:type="character" w:customStyle="1" w:styleId="Char0">
    <w:name w:val="页眉 Char"/>
    <w:basedOn w:val="a0"/>
    <w:link w:val="a4"/>
    <w:uiPriority w:val="99"/>
    <w:qFormat/>
    <w:rsid w:val="0025361C"/>
    <w:rPr>
      <w:rFonts w:ascii="Times New Roman" w:eastAsia="宋体" w:hAnsi="Times New Roman" w:cs="Times New Roman"/>
      <w:sz w:val="18"/>
      <w:szCs w:val="18"/>
    </w:rPr>
  </w:style>
  <w:style w:type="paragraph" w:customStyle="1" w:styleId="10">
    <w:name w:val="列出段落1"/>
    <w:basedOn w:val="a"/>
    <w:uiPriority w:val="99"/>
    <w:qFormat/>
    <w:rsid w:val="0025361C"/>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420</Words>
  <Characters>2399</Characters>
  <Application>Microsoft Office Word</Application>
  <DocSecurity>0</DocSecurity>
  <Lines>19</Lines>
  <Paragraphs>5</Paragraphs>
  <ScaleCrop>false</ScaleCrop>
  <Company>cc</Company>
  <LinksUpToDate>false</LinksUpToDate>
  <CharactersWithSpaces>2814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2022-07-23T09:20:00Z</dcterms:created>
  <dc:creator>演示人</dc:creator>
  <cp:lastModifiedBy>yytx</cp:lastModifiedBy>
  <dcterms:modified xsi:type="dcterms:W3CDTF">2026-03-27T09:10:00Z</dcterms:modified>
  <cp:revision>127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DA7D07A671F94F61B430BF557E8AE20F</vt:lpwstr>
  </property>
</Properties>
</file>