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南银理财珠联璧合行稳半年定开5M公募人民币理财产品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南银理财珠联璧合行稳半年定开5M公募人民币理财产品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Z7003221000035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2018年05月25日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644,208,785.55</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中诚信托有限责任公司,国投泰康信托有限公司,招商基金管理有限公司,陆家嘴国际信托有限公司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Z10015</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644,462,491.28</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1.3378</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Z10015</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今年二季度产品操作稳健偏积极。二季度债券市场走势震荡偏强，利率债区间横盘震荡、信用债继续走强，信用利差持续压缩。通胀数据抬升、估值低位等机构预防性调仓因素引发了阶段性的小幅波动，但全季度资金面整体维持宽松，非银流动性也保持充裕，债券市场总体仍带来了不错的收益贡献。随着市场收益率进一步下台阶，二季度产品运作过程中操作从一季度的积极思路逐渐略转回中性，产品层面在二季度末边际下降了杠杆及久期水平，同时把握了一些利率及二级资本债的交易机会，目前的组合情况为后续的市场机会预留了一定的加仓空间。另外，在市场上涨过程中减持了部分性价比偏弱的个券降低低效仓位，通过置换部分持仓，提升组合静态。下一阶段，产品将继续围绕稳健回报的收益目标进行操作，审慎精选票息品种，久期根据对宏观基本面的判断灵活调整，及时做好市场走势的跟踪与研判，挖掘潜在投资机会。</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份额净值为1.0003</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86.66%</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13.34%</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94,645,830.78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88,233,008.71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70,430,271.83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032400774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24大足国资PPN003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50,735,500.00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032380536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23宜兴能源PPN001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50,096,100.00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102103026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21西盛投资MTN002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40,170,880.00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032481613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24徐州文旅PPN002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30,311,370.00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032381130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23阜宁城发PPN002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30,274,140.00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032400857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24扬中城投PPN001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30,163,890.00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032400890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24南浔城投PPN001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20,517,500.00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0120060000000189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南京银行行稳半年定开5M</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昆山鹿城村镇银行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336.14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333591.66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14015.16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39091.96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