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南银理财鼎瑞悦稳天添盈9号开放式公募人民币理财产品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南银理财鼎瑞悦稳天添盈9号开放式公募人民币理财产品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Z7003224000252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2024年11月06日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964,898,844.33</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中诚信托有限责任公司,华泰资产管理有限公司,国投泰康信托有限公司,江苏省国际信托有限责任公司,长城财富保险资产管理股份有限公司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584,552,467.34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1.044783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1.044783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532,716.34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1.043763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1.043763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422,496,412.17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1.043479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1.043479</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A30019份额净值为1.044783元，A30021份额净值为1.043763元，A30022份额净值为1.043479</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92.81%</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90.61%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7.19%</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9.39%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205,014,194.98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164,821,037.93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XJCKX202601070001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浦发银行南京分行活期存款（约期）20260107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102382518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23江北新区MTN011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70,382,270.00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112690934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26天津农村商业银行CD017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69,172,460.00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112690207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26温州银行CD005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68,903,590.00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312510003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25农行TLAC非资本债01A(BC)</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50,261,550.00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042580579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25园博园CP004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50,043,300.00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032501346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25滨江投资PPN008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50,020,750.00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252120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23沿海03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40,097,440.00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0101050000001261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南京银行南京分行南银理财鼎瑞悦稳天添盈9号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25滨江投资PPN008</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032501346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50609232.88</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301459557.09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571677.27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51770.84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71477.20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