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629,551,738.00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2025年09月30日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385,671,432.71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207,616,536.94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40,548,087.57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Y60137份额净值为1.0067元，Y61137份额净值为1.0068元，Y62137份额净值为1.0071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96.01</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3.99</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284,354,496.57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169,801,762.85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158,491,928.43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19,988,535.61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0101090000001768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