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南银理财珠联璧合鑫逸稳一年240期封闭式公募人民币理财产品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南银理财珠联璧合鑫逸稳一年240期封闭式公募人民币理财产品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1,055,829,722.00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五矿国际信托有限公司,华泰资产管理有限公司,鑫元基金管理有限公司,大家资产管理有限责任公司,中国对外经济贸易信托有限公司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2025年09月24日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540,833,069.35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286,089,381.53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119,349,303.50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34,293,507.10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20,191,114.21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11,430,116.72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YB30240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49,887,125.92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Y30240份额净值为1.0057元，Y31240份额净值为1.0059元，Y32240份额净值为1.0062元，Y35240份额净值为1.0057元，Y36240份额净值为1.0058元，YA30240份额净值为1.0060元，YB30240份额净值为1.0062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95.05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4.95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344,356,030.70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209,183,260.26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XTDKX202510130001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201,093,146.00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ZCZQT202509240022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华泰-佳泰1号资产支持计划第2期优先A级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162,755,610.26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XTDKX202510140001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外贸信托-睿衡5号集合资金信托计划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50,268,413.50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ZCZQT202509230021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大家-润禾1号普惠金融资产支持计划第2期优先C级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46,017,000.54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ZCZQT202509240024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华泰-佳泰1号资产支持计划第2期优先C级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46,015,636.40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外贸信托-睿衡5号集合资金信托计划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大家-润禾1号普惠金融资产支持计划第2期优先C级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华泰-佳泰1号资产支持计划第2期优先C级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华泰-佳泰1号资产支持计划第2期优先A级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0101070000001750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南银理财珠联璧合鑫逸稳一年240期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166600239.14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7624.31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360.59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