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南银理财鼎瑞悦稳（最低持有7天）2号公募人民币理财产品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南银理财鼎瑞悦稳（最低持有7天）2号公募人民币理财产品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2,078,012,161.94</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中粮信托有限责任公司,华泰资产管理有限公司,国投泰康信托有限公司,紫金信托有限责任公司,陆家嘴国际信托有限公司,建信保险资产管理有限公司,泰康资产管理有限责任公司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672,085,892.30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1.048294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1.048294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27,554.50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1,050,671.75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1.050671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1.050671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503,132,390.04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1.047387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1.047387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967,990,508.69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1.045469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1.045469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24,173,477.61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1.043462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1.043462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6,771,090.56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1.047729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1.047729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ascii="方正仿宋简体" w:eastAsia="方正仿宋简体" w:hint="eastAsia"/>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A32017份额净值为1.048294元，A32018份额净值为1.050671元，A32019份额净值为1.047387元，A32024份额净值为1.045469元，A32025份额净值为1.043462元，A32026份额净值为1.047729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98.18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1.82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411,869,545.02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216,303,883.06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210,920,042.74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191,546,078.44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DQCKX202504100003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徽商银行定期存款20250410C</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ZJQTT202410140001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建信资管浦江安盈货币3号资产管理产品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101,486,954.46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上海银行定期存款20250812B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DQCKX202508130023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中原银行定期存款20250813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DQCKX202507100022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上海银行定期存款20250710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82,012,388.28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0101030000000861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1882679209.93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1898200000.00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2500954.34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133844.48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584919.93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