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南银理财珠联璧合悦稳（最低持有280天）公募人民币理财产品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南银理财珠联璧合悦稳（最低持有280天）公募人民币理财产品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2022年04月27日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4,491,263,695.65份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中粮信托有限责任公司,大成基金管理有限公司,广发基金管理有限公司,鑫元基金管理有限公司,易方达基金管理有限公司,陆家嘴国际信托有限公司,江苏省国际信托有限责任公司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4,334,525,934.83</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1.1067</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1.1067</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638,471,490.54</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1.1105</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2025年07月01日 - 2025年09月30日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截至报告期末，本产品A32005份额净值为1.1067元，A32006份额净值为1.1105元。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2,987,052,540.60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1,150,648,900.57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XJCKX202502270001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网商银行活期存款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271,903,843.43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204,693,080.75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91,255,619.64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159395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大成深证基准做市信用债ETF</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159397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广发深证基准做市信用债ETF</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50,138,500.00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250457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23生态01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27,311,256.00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257855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25创鸿D1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27,056,781.00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258936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25靖投D3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19,988,920.00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0120050000000806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南银理财悦稳最低持有280天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产品投资关联方作为管理人的资产管理产品交易金额890,000,000.00元。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产品支付关联方托管费245,331.25元，支付关联方代销费1,017,757.75元。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