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南银理财珠联璧合悦稳（最低持有91天）公募人民币理财产品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南银理财珠联璧合悦稳（最低持有91天）公募人民币理财产品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Z7003222000021（投资者可依据该编码在中国理财网www.chinawealth.com.cn查询理财产品相关信息）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2022年03月30日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10,152,199,054.48份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华泰资产管理有限公司,国投泰康信托有限公司,紫金信托有限责任公司,鑫元基金管理有限公司,陆家嘴国际信托有限公司,景顺长城基金管理有限公司,太平洋资产管理有限责任公司,江苏省国际信托有限责任公司,上海光大证券资产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8,701,855,277.71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1.0958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1.0958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A32002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1,039,207,723.57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1.0997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1.0997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83,383,006.06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1.0920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1.0920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1,283,811,298.88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1.0958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1.0958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A32115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16,170,564.09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1.0962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1.0962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A32130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4,253,051.97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1.0957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1.0957</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7月雅江水电站项目开工，市场开始围绕“反内卷”开展交易，通缩逻辑动摇，权益及商品市场大涨；债市则在缺乏新的驱动力量的情况下，受股债跷跷板的影响行情走弱；公募基金受“费率新规”的影响负债端出现脉冲式赎回。央行连续超额续作MLF及买断式逆回购，重启14天逆回购，持续呵护货币市场，资金利率维持平稳。债市曲线走陡，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产品始终围绕稳健回报的收益目标进行操作，通过持有信用资质较好、绝对收益相对较高的江浙等发达省市信用债作为底仓，获取稳定可靠的票息收益；同时增加同业存单、存款等高流动性资产仓位保证流动性安全。基于对后市的判断，产品将灵活调整杠杆与久期，实现产品净值在合理区间内保持相对稳定；同时加强市场与品种研判，在控制好风险的前提下博取超额收益。</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产品投资运作稳健，资产结构保持较高的流动性水平，平稳度过市场各关键时点。下阶段，产品将继续维持合理的流动性资产比例，做好负债端现金流的跟踪与研判，适度拉长杠杆融资期限，控制产品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截至报告期末，本产品A32001份额净值为1.0958元，A32002份额净值为1.0997元，A32003份额净值为1.0920元，A32004份额净值为1.0958元，A32115份额净值为1.0962元，A32130份额净值为1.0957元。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99.72%</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98.46%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0.28%</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XJCKX202306070001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建设银行深圳分行活期存款</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1,426,559,797.87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12.82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ZJQTT202502250024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1,209,105,387.26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10.86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ZJQTT202202160001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鑫元基金-鑫安利得57号集合资产管理计划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1,193,105,776.90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10.72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ZJQTT202410090002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陆家嘴信托-陆享19号集合资金信托计划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1,023,982,773.49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9.20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ZJQTT202209050001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江苏信托鑫盈2号集合资金信托计划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605,769,099.27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5.44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ZJQTT202311080001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573,109,985.84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5.15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XJCKX202404150001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农业银行深圳分行活期存款</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521,677,865.98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4.69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ZJQTT202311080002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国投泰康信托福佳2号集合资金信托计划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322,776,142.04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DQCKX202507040001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农业银行定期存款20250704A</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DQCKX202505120002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中国银行定期存款20250512A</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2.70</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0120080000000782</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南银理财悦稳最低持有91天</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产品投资关联方作为管理人的资产管理产品交易金额1,585,000,000.00元。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产品支付关联方托管费460,104.37元，支付关联方代销费1,859,053.48元。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